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djustRightInd w:val="0"/>
        <w:snapToGrid w:val="0"/>
        <w:spacing w:line="360" w:lineRule="auto"/>
        <w:jc w:val="center"/>
        <w:rPr>
          <w:rFonts w:hint="eastAsia" w:ascii="宋体" w:hAnsi="宋体" w:eastAsia="宋体" w:cs="宋体"/>
          <w:b/>
          <w:sz w:val="28"/>
          <w:szCs w:val="28"/>
          <w:highlight w:val="none"/>
        </w:rPr>
      </w:pPr>
      <w:r>
        <w:rPr>
          <w:rFonts w:hint="eastAsia" w:ascii="宋体" w:hAnsi="宋体" w:cs="宋体"/>
          <w:b/>
          <w:sz w:val="28"/>
          <w:szCs w:val="28"/>
          <w:highlight w:val="none"/>
          <w:lang w:eastAsia="zh-CN"/>
        </w:rPr>
        <w:t>附件</w:t>
      </w:r>
      <w:r>
        <w:rPr>
          <w:rFonts w:hint="eastAsia" w:ascii="宋体" w:hAnsi="宋体" w:cs="宋体"/>
          <w:b/>
          <w:sz w:val="28"/>
          <w:szCs w:val="28"/>
          <w:highlight w:val="none"/>
          <w:lang w:val="en-US" w:eastAsia="zh-CN"/>
        </w:rPr>
        <w:t>1.</w:t>
      </w:r>
      <w:bookmarkStart w:id="0" w:name="_GoBack"/>
      <w:bookmarkEnd w:id="0"/>
      <w:r>
        <w:rPr>
          <w:rFonts w:hint="eastAsia" w:ascii="宋体" w:hAnsi="宋体" w:cs="宋体"/>
          <w:b/>
          <w:sz w:val="28"/>
          <w:szCs w:val="28"/>
          <w:highlight w:val="none"/>
          <w:lang w:eastAsia="zh-CN"/>
        </w:rPr>
        <w:t>重庆医科大学附属康复医院</w:t>
      </w:r>
      <w:r>
        <w:rPr>
          <w:rFonts w:hint="eastAsia" w:ascii="宋体" w:hAnsi="宋体" w:eastAsia="宋体" w:cs="宋体"/>
          <w:b/>
          <w:sz w:val="28"/>
          <w:szCs w:val="28"/>
          <w:highlight w:val="none"/>
          <w:lang w:eastAsia="zh-CN"/>
        </w:rPr>
        <w:t>医用液氧及气体供应项目要求</w:t>
      </w:r>
    </w:p>
    <w:p>
      <w:pPr>
        <w:adjustRightInd w:val="0"/>
        <w:snapToGrid w:val="0"/>
        <w:spacing w:line="360" w:lineRule="auto"/>
        <w:ind w:left="540"/>
        <w:rPr>
          <w:rFonts w:hint="eastAsia" w:ascii="仿宋_GB2312" w:hAnsi="仿宋_GB2312" w:eastAsia="仿宋_GB2312"/>
          <w:color w:val="000000"/>
          <w:sz w:val="24"/>
          <w:szCs w:val="24"/>
          <w:highlight w:val="none"/>
        </w:rPr>
      </w:pPr>
      <w:r>
        <w:rPr>
          <w:rFonts w:hint="eastAsia" w:ascii="仿宋_GB2312" w:hAnsi="仿宋_GB2312" w:eastAsia="仿宋_GB2312"/>
          <w:color w:val="000000"/>
          <w:sz w:val="24"/>
          <w:szCs w:val="24"/>
          <w:highlight w:val="none"/>
        </w:rPr>
        <w:t>1</w:t>
      </w:r>
      <w:r>
        <w:rPr>
          <w:rFonts w:hint="eastAsia" w:ascii="仿宋_GB2312" w:hAnsi="仿宋_GB2312" w:eastAsia="仿宋_GB2312"/>
          <w:color w:val="000000"/>
          <w:sz w:val="24"/>
          <w:szCs w:val="24"/>
          <w:highlight w:val="none"/>
          <w:lang w:val="en-US" w:eastAsia="zh-CN"/>
        </w:rPr>
        <w:t>.</w:t>
      </w:r>
      <w:r>
        <w:rPr>
          <w:rFonts w:hint="eastAsia" w:ascii="仿宋_GB2312" w:hAnsi="仿宋_GB2312" w:eastAsia="仿宋_GB2312"/>
          <w:color w:val="000000"/>
          <w:sz w:val="24"/>
          <w:szCs w:val="24"/>
          <w:highlight w:val="none"/>
        </w:rPr>
        <w:t>供应气体需求</w:t>
      </w:r>
    </w:p>
    <w:tbl>
      <w:tblPr>
        <w:tblStyle w:val="3"/>
        <w:tblW w:w="9534" w:type="dxa"/>
        <w:tblInd w:w="0" w:type="dxa"/>
        <w:tblLayout w:type="fixed"/>
        <w:tblCellMar>
          <w:top w:w="0" w:type="dxa"/>
          <w:left w:w="108" w:type="dxa"/>
          <w:bottom w:w="0" w:type="dxa"/>
          <w:right w:w="108" w:type="dxa"/>
        </w:tblCellMar>
      </w:tblPr>
      <w:tblGrid>
        <w:gridCol w:w="1668"/>
        <w:gridCol w:w="3854"/>
        <w:gridCol w:w="2310"/>
        <w:gridCol w:w="1702"/>
      </w:tblGrid>
      <w:tr>
        <w:tblPrEx>
          <w:tblCellMar>
            <w:top w:w="0" w:type="dxa"/>
            <w:left w:w="108" w:type="dxa"/>
            <w:bottom w:w="0" w:type="dxa"/>
            <w:right w:w="108" w:type="dxa"/>
          </w:tblCellMar>
        </w:tblPrEx>
        <w:trPr>
          <w:trHeight w:val="285"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产品</w:t>
            </w:r>
          </w:p>
          <w:p>
            <w:pPr>
              <w:spacing w:line="240" w:lineRule="auto"/>
              <w:jc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名称</w:t>
            </w:r>
          </w:p>
        </w:tc>
        <w:tc>
          <w:tcPr>
            <w:tcW w:w="3854"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国家</w:t>
            </w:r>
          </w:p>
          <w:p>
            <w:pPr>
              <w:spacing w:line="240" w:lineRule="auto"/>
              <w:jc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标准</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规格（纯度）</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备注</w:t>
            </w:r>
          </w:p>
        </w:tc>
      </w:tr>
      <w:tr>
        <w:tblPrEx>
          <w:tblCellMar>
            <w:top w:w="0" w:type="dxa"/>
            <w:left w:w="108" w:type="dxa"/>
            <w:bottom w:w="0" w:type="dxa"/>
            <w:right w:w="108" w:type="dxa"/>
          </w:tblCellMar>
        </w:tblPrEx>
        <w:trPr>
          <w:trHeight w:val="285"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auto"/>
                <w:kern w:val="2"/>
                <w:sz w:val="24"/>
                <w:szCs w:val="24"/>
                <w:highlight w:val="none"/>
                <w:lang w:val="en-US" w:eastAsia="zh-CN" w:bidi="ar-SA"/>
              </w:rPr>
            </w:pPr>
            <w:r>
              <w:rPr>
                <w:rFonts w:hint="eastAsia" w:ascii="仿宋_GB2312" w:hAnsi="宋体" w:eastAsia="仿宋_GB2312" w:cs="宋体"/>
                <w:color w:val="auto"/>
                <w:sz w:val="24"/>
                <w:szCs w:val="24"/>
                <w:highlight w:val="none"/>
              </w:rPr>
              <w:t>医用液氧</w:t>
            </w:r>
          </w:p>
        </w:tc>
        <w:tc>
          <w:tcPr>
            <w:tcW w:w="3854"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color w:val="auto"/>
                <w:kern w:val="2"/>
                <w:sz w:val="24"/>
                <w:szCs w:val="24"/>
                <w:highlight w:val="none"/>
                <w:lang w:val="en-US" w:eastAsia="zh-CN" w:bidi="ar-SA"/>
              </w:rPr>
            </w:pPr>
            <w:r>
              <w:rPr>
                <w:rFonts w:hint="eastAsia" w:ascii="仿宋_GB2312" w:hAnsi="宋体" w:eastAsia="仿宋_GB2312" w:cs="宋体"/>
                <w:color w:val="auto"/>
                <w:sz w:val="24"/>
                <w:szCs w:val="24"/>
                <w:highlight w:val="none"/>
              </w:rPr>
              <w:t>《中国药典》2020版二部</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液氧槽灌装</w:t>
            </w:r>
          </w:p>
          <w:p>
            <w:pPr>
              <w:jc w:val="center"/>
              <w:rPr>
                <w:rFonts w:hint="eastAsia" w:ascii="仿宋_GB2312" w:hAnsi="宋体" w:eastAsia="仿宋_GB2312" w:cs="宋体"/>
                <w:color w:val="auto"/>
                <w:kern w:val="2"/>
                <w:sz w:val="24"/>
                <w:szCs w:val="24"/>
                <w:highlight w:val="none"/>
                <w:lang w:val="en-US" w:eastAsia="zh-CN" w:bidi="ar-SA"/>
              </w:rPr>
            </w:pPr>
            <w:r>
              <w:rPr>
                <w:rFonts w:hint="eastAsia" w:ascii="仿宋_GB2312" w:hAnsi="宋体" w:eastAsia="仿宋_GB2312" w:cs="宋体"/>
                <w:color w:val="auto"/>
                <w:sz w:val="24"/>
                <w:szCs w:val="24"/>
                <w:highlight w:val="none"/>
              </w:rPr>
              <w:t>≥99.5%</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仿宋_GB2312" w:hAnsi="宋体" w:eastAsia="仿宋_GB2312" w:cs="宋体"/>
                <w:color w:val="000000"/>
                <w:sz w:val="24"/>
                <w:szCs w:val="24"/>
                <w:highlight w:val="none"/>
                <w:lang w:val="en-US" w:eastAsia="zh-CN"/>
              </w:rPr>
            </w:pPr>
          </w:p>
        </w:tc>
      </w:tr>
      <w:tr>
        <w:tblPrEx>
          <w:tblCellMar>
            <w:top w:w="0" w:type="dxa"/>
            <w:left w:w="108" w:type="dxa"/>
            <w:bottom w:w="0" w:type="dxa"/>
            <w:right w:w="108" w:type="dxa"/>
          </w:tblCellMar>
        </w:tblPrEx>
        <w:trPr>
          <w:trHeight w:val="285"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医用液氧</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《中国药典》2020版二部</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175L杜瓦罐</w:t>
            </w:r>
          </w:p>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≥99.5%</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both"/>
              <w:rPr>
                <w:rFonts w:hint="eastAsia" w:ascii="仿宋_GB2312" w:hAnsi="宋体" w:eastAsia="仿宋_GB2312" w:cs="宋体"/>
                <w:sz w:val="24"/>
                <w:szCs w:val="24"/>
                <w:highlight w:val="none"/>
              </w:rPr>
            </w:pPr>
          </w:p>
        </w:tc>
      </w:tr>
      <w:tr>
        <w:tblPrEx>
          <w:tblCellMar>
            <w:top w:w="0" w:type="dxa"/>
            <w:left w:w="108" w:type="dxa"/>
            <w:bottom w:w="0" w:type="dxa"/>
            <w:right w:w="108" w:type="dxa"/>
          </w:tblCellMar>
        </w:tblPrEx>
        <w:trPr>
          <w:trHeight w:val="285"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医用气态氧</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《中国药典》2020版二部</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40L钢瓶</w:t>
            </w:r>
          </w:p>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≥99.5%</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both"/>
              <w:rPr>
                <w:rFonts w:hint="eastAsia" w:ascii="仿宋_GB2312" w:hAnsi="宋体" w:eastAsia="仿宋_GB2312" w:cs="宋体"/>
                <w:sz w:val="24"/>
                <w:szCs w:val="24"/>
                <w:highlight w:val="none"/>
              </w:rPr>
            </w:pPr>
          </w:p>
        </w:tc>
      </w:tr>
      <w:tr>
        <w:tblPrEx>
          <w:tblCellMar>
            <w:top w:w="0" w:type="dxa"/>
            <w:left w:w="108" w:type="dxa"/>
            <w:bottom w:w="0" w:type="dxa"/>
            <w:right w:w="108" w:type="dxa"/>
          </w:tblCellMar>
        </w:tblPrEx>
        <w:trPr>
          <w:trHeight w:val="285"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二氧化碳</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GB/T6052-2011</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40L钢瓶</w:t>
            </w:r>
          </w:p>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≥99.8%</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both"/>
              <w:rPr>
                <w:rFonts w:hint="eastAsia" w:ascii="仿宋_GB2312" w:hAnsi="宋体" w:eastAsia="仿宋_GB2312" w:cs="宋体"/>
                <w:sz w:val="24"/>
                <w:szCs w:val="24"/>
                <w:highlight w:val="none"/>
              </w:rPr>
            </w:pPr>
          </w:p>
        </w:tc>
      </w:tr>
      <w:tr>
        <w:tblPrEx>
          <w:tblCellMar>
            <w:top w:w="0" w:type="dxa"/>
            <w:left w:w="108" w:type="dxa"/>
            <w:bottom w:w="0" w:type="dxa"/>
            <w:right w:w="108" w:type="dxa"/>
          </w:tblCellMar>
        </w:tblPrEx>
        <w:trPr>
          <w:trHeight w:val="285"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乙炔</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GB6819-2004</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lang w:val="en-US" w:eastAsia="zh-CN"/>
              </w:rPr>
              <w:t>8L/</w:t>
            </w:r>
            <w:r>
              <w:rPr>
                <w:rFonts w:hint="eastAsia" w:ascii="仿宋_GB2312" w:hAnsi="仿宋_GB2312" w:eastAsia="仿宋_GB2312" w:cs="仿宋_GB2312"/>
                <w:bCs/>
                <w:kern w:val="0"/>
                <w:sz w:val="24"/>
                <w:szCs w:val="24"/>
                <w:highlight w:val="none"/>
              </w:rPr>
              <w:t>40L钢瓶</w:t>
            </w:r>
          </w:p>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≥98%</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both"/>
              <w:rPr>
                <w:rFonts w:hint="eastAsia" w:ascii="仿宋_GB2312" w:hAnsi="宋体" w:eastAsia="仿宋_GB2312" w:cs="宋体"/>
                <w:sz w:val="24"/>
                <w:szCs w:val="24"/>
                <w:highlight w:val="none"/>
              </w:rPr>
            </w:pPr>
          </w:p>
        </w:tc>
      </w:tr>
      <w:tr>
        <w:tblPrEx>
          <w:tblCellMar>
            <w:top w:w="0" w:type="dxa"/>
            <w:left w:w="108" w:type="dxa"/>
            <w:bottom w:w="0" w:type="dxa"/>
            <w:right w:w="108" w:type="dxa"/>
          </w:tblCellMar>
        </w:tblPrEx>
        <w:trPr>
          <w:trHeight w:val="285"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氩气</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GB/T 4842-2006</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lang w:val="en-US" w:eastAsia="zh-CN"/>
              </w:rPr>
              <w:t>8L/</w:t>
            </w:r>
            <w:r>
              <w:rPr>
                <w:rFonts w:hint="eastAsia" w:ascii="仿宋_GB2312" w:hAnsi="仿宋_GB2312" w:eastAsia="仿宋_GB2312" w:cs="仿宋_GB2312"/>
                <w:bCs/>
                <w:kern w:val="0"/>
                <w:sz w:val="24"/>
                <w:szCs w:val="24"/>
                <w:highlight w:val="none"/>
              </w:rPr>
              <w:t>40L钢瓶</w:t>
            </w:r>
          </w:p>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≥99.99%</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both"/>
              <w:rPr>
                <w:rFonts w:hint="eastAsia" w:ascii="仿宋_GB2312" w:hAnsi="宋体" w:eastAsia="仿宋_GB2312" w:cs="宋体"/>
                <w:sz w:val="24"/>
                <w:szCs w:val="24"/>
                <w:highlight w:val="none"/>
              </w:rPr>
            </w:pPr>
          </w:p>
        </w:tc>
      </w:tr>
      <w:tr>
        <w:tblPrEx>
          <w:tblCellMar>
            <w:top w:w="0" w:type="dxa"/>
            <w:left w:w="108" w:type="dxa"/>
            <w:bottom w:w="0" w:type="dxa"/>
            <w:right w:w="108" w:type="dxa"/>
          </w:tblCellMar>
        </w:tblPrEx>
        <w:trPr>
          <w:trHeight w:val="285"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运动心肺测试仪定标气体</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8L的组分含量（mol/mol）：CO2   5.15×10-2, O2     16.0×10-2,N2 平衡气，压力9.8MPa</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bCs/>
                <w:kern w:val="0"/>
                <w:sz w:val="24"/>
                <w:szCs w:val="24"/>
                <w:highlight w:val="none"/>
              </w:rPr>
            </w:pPr>
          </w:p>
          <w:p>
            <w:pPr>
              <w:jc w:val="center"/>
              <w:rPr>
                <w:rFonts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lang w:val="en-US" w:eastAsia="zh-CN"/>
              </w:rPr>
              <w:t>8L/</w:t>
            </w:r>
            <w:r>
              <w:rPr>
                <w:rFonts w:hint="eastAsia" w:ascii="仿宋_GB2312" w:hAnsi="仿宋_GB2312" w:eastAsia="仿宋_GB2312" w:cs="仿宋_GB2312"/>
                <w:bCs/>
                <w:kern w:val="0"/>
                <w:sz w:val="24"/>
                <w:szCs w:val="24"/>
                <w:highlight w:val="none"/>
              </w:rPr>
              <w:t>40L钢瓶</w:t>
            </w:r>
          </w:p>
          <w:p>
            <w:pPr>
              <w:jc w:val="center"/>
              <w:rPr>
                <w:rFonts w:hint="eastAsia" w:ascii="仿宋_GB2312" w:hAnsi="宋体" w:eastAsia="仿宋_GB2312" w:cs="宋体"/>
                <w:kern w:val="2"/>
                <w:sz w:val="24"/>
                <w:szCs w:val="24"/>
                <w:highlight w:val="none"/>
                <w:lang w:val="en-US" w:eastAsia="zh-CN" w:bidi="ar-SA"/>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both"/>
              <w:rPr>
                <w:rFonts w:hint="eastAsia" w:ascii="仿宋_GB2312" w:hAnsi="宋体" w:eastAsia="仿宋_GB2312" w:cs="宋体"/>
                <w:sz w:val="24"/>
                <w:szCs w:val="24"/>
                <w:highlight w:val="none"/>
              </w:rPr>
            </w:pPr>
          </w:p>
        </w:tc>
      </w:tr>
      <w:tr>
        <w:tblPrEx>
          <w:tblCellMar>
            <w:top w:w="0" w:type="dxa"/>
            <w:left w:w="108" w:type="dxa"/>
            <w:bottom w:w="0" w:type="dxa"/>
            <w:right w:w="108" w:type="dxa"/>
          </w:tblCellMar>
        </w:tblPrEx>
        <w:trPr>
          <w:trHeight w:val="285"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肺功能仪（MS PFT）所需气体</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气体成分：</w:t>
            </w:r>
          </w:p>
          <w:p>
            <w:pPr>
              <w:jc w:val="center"/>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 xml:space="preserve">CO：0.300% </w:t>
            </w:r>
          </w:p>
          <w:p>
            <w:pPr>
              <w:jc w:val="center"/>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CH4：0.300%</w:t>
            </w:r>
          </w:p>
          <w:p>
            <w:pPr>
              <w:jc w:val="center"/>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C2H2：0.300%</w:t>
            </w:r>
          </w:p>
          <w:p>
            <w:pPr>
              <w:jc w:val="center"/>
              <w:rPr>
                <w:rFonts w:hint="eastAsia" w:ascii="仿宋_GB2312" w:hAnsi="宋体" w:eastAsia="仿宋_GB2312" w:cs="宋体"/>
                <w:kern w:val="2"/>
                <w:sz w:val="24"/>
                <w:szCs w:val="24"/>
                <w:highlight w:val="none"/>
                <w:lang w:val="en-US" w:eastAsia="zh-CN" w:bidi="ar-SA"/>
              </w:rPr>
            </w:pPr>
            <w:r>
              <w:rPr>
                <w:rFonts w:hint="eastAsia" w:ascii="仿宋_GB2312" w:hAnsi="宋体" w:eastAsia="仿宋_GB2312" w:cs="宋体"/>
                <w:sz w:val="24"/>
                <w:szCs w:val="24"/>
                <w:highlight w:val="none"/>
              </w:rPr>
              <w:t>O2：21.0%；平衡气：N2</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bCs/>
                <w:kern w:val="0"/>
                <w:sz w:val="24"/>
                <w:szCs w:val="24"/>
                <w:highlight w:val="none"/>
              </w:rPr>
            </w:pPr>
          </w:p>
          <w:p>
            <w:pPr>
              <w:jc w:val="center"/>
              <w:rPr>
                <w:rFonts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8L</w:t>
            </w:r>
            <w:r>
              <w:rPr>
                <w:rFonts w:hint="eastAsia" w:ascii="仿宋_GB2312" w:hAnsi="仿宋_GB2312" w:eastAsia="仿宋_GB2312" w:cs="仿宋_GB2312"/>
                <w:bCs/>
                <w:kern w:val="0"/>
                <w:sz w:val="24"/>
                <w:szCs w:val="24"/>
                <w:highlight w:val="none"/>
                <w:lang w:val="en-US" w:eastAsia="zh-CN"/>
              </w:rPr>
              <w:t>/</w:t>
            </w:r>
            <w:r>
              <w:rPr>
                <w:rFonts w:hint="eastAsia" w:ascii="仿宋_GB2312" w:hAnsi="仿宋_GB2312" w:eastAsia="仿宋_GB2312" w:cs="仿宋_GB2312"/>
                <w:bCs/>
                <w:kern w:val="0"/>
                <w:sz w:val="24"/>
                <w:szCs w:val="24"/>
                <w:highlight w:val="none"/>
              </w:rPr>
              <w:t>40L钢瓶</w:t>
            </w:r>
          </w:p>
          <w:p>
            <w:pPr>
              <w:jc w:val="center"/>
              <w:rPr>
                <w:rFonts w:hint="eastAsia" w:ascii="仿宋_GB2312" w:hAnsi="宋体" w:eastAsia="仿宋_GB2312" w:cs="宋体"/>
                <w:kern w:val="2"/>
                <w:sz w:val="24"/>
                <w:szCs w:val="24"/>
                <w:highlight w:val="none"/>
                <w:lang w:val="en-US" w:eastAsia="zh-CN" w:bidi="ar-SA"/>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both"/>
              <w:rPr>
                <w:rFonts w:hint="eastAsia" w:ascii="仿宋_GB2312" w:hAnsi="宋体" w:eastAsia="仿宋_GB2312" w:cs="宋体"/>
                <w:sz w:val="24"/>
                <w:szCs w:val="24"/>
                <w:highlight w:val="none"/>
              </w:rPr>
            </w:pPr>
          </w:p>
        </w:tc>
      </w:tr>
    </w:tbl>
    <w:p>
      <w:pPr>
        <w:adjustRightInd w:val="0"/>
        <w:snapToGrid w:val="0"/>
        <w:spacing w:line="360" w:lineRule="auto"/>
        <w:rPr>
          <w:rFonts w:hint="eastAsia" w:ascii="仿宋_GB2312" w:hAnsi="仿宋_GB2312" w:eastAsia="仿宋_GB2312"/>
          <w:sz w:val="24"/>
          <w:szCs w:val="24"/>
          <w:highlight w:val="none"/>
        </w:rPr>
      </w:pPr>
    </w:p>
    <w:p>
      <w:pPr>
        <w:adjustRightInd w:val="0"/>
        <w:snapToGrid w:val="0"/>
        <w:spacing w:line="360" w:lineRule="auto"/>
        <w:ind w:firstLine="480" w:firstLineChars="200"/>
        <w:rPr>
          <w:rFonts w:hint="eastAsia" w:ascii="仿宋_GB2312" w:hAnsi="仿宋_GB2312" w:eastAsia="仿宋_GB2312"/>
          <w:color w:val="000000"/>
          <w:sz w:val="24"/>
          <w:szCs w:val="24"/>
          <w:highlight w:val="none"/>
        </w:rPr>
      </w:pPr>
      <w:r>
        <w:rPr>
          <w:rFonts w:hint="eastAsia" w:ascii="仿宋_GB2312" w:hAnsi="仿宋_GB2312" w:eastAsia="仿宋_GB2312"/>
          <w:sz w:val="24"/>
          <w:szCs w:val="24"/>
          <w:highlight w:val="none"/>
        </w:rPr>
        <w:t>2</w:t>
      </w:r>
      <w:r>
        <w:rPr>
          <w:rFonts w:hint="eastAsia" w:ascii="仿宋_GB2312" w:hAnsi="仿宋_GB2312" w:eastAsia="仿宋_GB2312"/>
          <w:sz w:val="24"/>
          <w:szCs w:val="24"/>
          <w:highlight w:val="none"/>
          <w:lang w:val="en-US" w:eastAsia="zh-CN"/>
        </w:rPr>
        <w:t>.</w:t>
      </w:r>
      <w:r>
        <w:rPr>
          <w:rFonts w:hint="eastAsia" w:ascii="仿宋_GB2312" w:hAnsi="仿宋_GB2312" w:eastAsia="仿宋_GB2312"/>
          <w:sz w:val="24"/>
          <w:szCs w:val="24"/>
          <w:highlight w:val="none"/>
        </w:rPr>
        <w:t>液氧站由</w:t>
      </w:r>
      <w:r>
        <w:rPr>
          <w:rFonts w:hint="eastAsia" w:ascii="仿宋_GB2312" w:hAnsi="仿宋_GB2312" w:eastAsia="仿宋_GB2312"/>
          <w:sz w:val="24"/>
          <w:szCs w:val="24"/>
          <w:highlight w:val="none"/>
          <w:lang w:eastAsia="zh-CN"/>
        </w:rPr>
        <w:t>投标人</w:t>
      </w:r>
      <w:r>
        <w:rPr>
          <w:rFonts w:hint="eastAsia" w:ascii="仿宋_GB2312" w:hAnsi="仿宋_GB2312" w:eastAsia="仿宋_GB2312"/>
          <w:sz w:val="24"/>
          <w:szCs w:val="24"/>
          <w:highlight w:val="none"/>
        </w:rPr>
        <w:t>负责出资建设并达到使用状态（含设备、材料、运输</w:t>
      </w:r>
      <w:r>
        <w:rPr>
          <w:rFonts w:hint="eastAsia" w:ascii="仿宋_GB2312" w:hAnsi="仿宋_GB2312" w:eastAsia="仿宋_GB2312"/>
          <w:color w:val="000000"/>
          <w:sz w:val="24"/>
          <w:szCs w:val="24"/>
          <w:highlight w:val="none"/>
        </w:rPr>
        <w:t>、安装、检验、备品备件等所有设备和材料）。所需设备、材料清单如下（包含但不限于下表内容）：</w:t>
      </w:r>
    </w:p>
    <w:tbl>
      <w:tblPr>
        <w:tblStyle w:val="3"/>
        <w:tblpPr w:leftFromText="180" w:rightFromText="180" w:vertAnchor="text" w:horzAnchor="page" w:tblpX="1271" w:tblpY="23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09"/>
        <w:gridCol w:w="2126"/>
        <w:gridCol w:w="1985"/>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序号</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品名</w:t>
            </w:r>
          </w:p>
        </w:tc>
        <w:tc>
          <w:tcPr>
            <w:tcW w:w="2126" w:type="dxa"/>
            <w:noWrap w:val="0"/>
            <w:vAlign w:val="center"/>
          </w:tcPr>
          <w:p>
            <w:pPr>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单位</w:t>
            </w:r>
          </w:p>
        </w:tc>
        <w:tc>
          <w:tcPr>
            <w:tcW w:w="1985" w:type="dxa"/>
            <w:noWrap w:val="0"/>
            <w:vAlign w:val="center"/>
          </w:tcPr>
          <w:p>
            <w:pPr>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数量</w:t>
            </w:r>
          </w:p>
        </w:tc>
        <w:tc>
          <w:tcPr>
            <w:tcW w:w="2409" w:type="dxa"/>
            <w:noWrap w:val="0"/>
            <w:vAlign w:val="center"/>
          </w:tcPr>
          <w:p>
            <w:pPr>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1</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医用液氧</w:t>
            </w:r>
          </w:p>
        </w:tc>
        <w:tc>
          <w:tcPr>
            <w:tcW w:w="2126" w:type="dxa"/>
            <w:noWrap w:val="0"/>
            <w:vAlign w:val="center"/>
          </w:tcPr>
          <w:p>
            <w:pPr>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罐（175L杜瓦罐）</w:t>
            </w:r>
          </w:p>
        </w:tc>
        <w:tc>
          <w:tcPr>
            <w:tcW w:w="1985" w:type="dxa"/>
            <w:noWrap w:val="0"/>
            <w:vAlign w:val="center"/>
          </w:tcPr>
          <w:p>
            <w:pPr>
              <w:jc w:val="center"/>
              <w:rPr>
                <w:rFonts w:hint="eastAsia" w:ascii="仿宋_GB2312" w:hAnsi="仿宋_GB2312" w:eastAsia="仿宋_GB2312" w:cs="仿宋_GB2312"/>
                <w:bCs/>
                <w:kern w:val="0"/>
                <w:sz w:val="24"/>
                <w:szCs w:val="24"/>
                <w:highlight w:val="none"/>
              </w:rPr>
            </w:pPr>
            <w:r>
              <w:rPr>
                <w:rFonts w:hint="eastAsia" w:ascii="宋体" w:hAnsi="宋体" w:cs="仿宋_GB2312"/>
                <w:bCs/>
                <w:kern w:val="0"/>
                <w:sz w:val="24"/>
                <w:szCs w:val="24"/>
                <w:highlight w:val="none"/>
              </w:rPr>
              <w:t>≥</w:t>
            </w:r>
            <w:r>
              <w:rPr>
                <w:rFonts w:hint="eastAsia" w:ascii="仿宋_GB2312" w:hAnsi="仿宋_GB2312" w:eastAsia="仿宋_GB2312" w:cs="仿宋_GB2312"/>
                <w:bCs/>
                <w:kern w:val="0"/>
                <w:sz w:val="24"/>
                <w:szCs w:val="24"/>
                <w:highlight w:val="none"/>
              </w:rPr>
              <w:t>3</w:t>
            </w:r>
          </w:p>
        </w:tc>
        <w:tc>
          <w:tcPr>
            <w:tcW w:w="2409" w:type="dxa"/>
            <w:noWrap w:val="0"/>
            <w:vAlign w:val="center"/>
          </w:tcPr>
          <w:p>
            <w:pPr>
              <w:jc w:val="center"/>
              <w:rPr>
                <w:rFonts w:hint="eastAsia" w:ascii="宋体" w:hAnsi="宋体" w:cs="仿宋_GB2312"/>
                <w:bCs/>
                <w:kern w:val="0"/>
                <w:sz w:val="24"/>
                <w:szCs w:val="24"/>
                <w:highlight w:val="none"/>
              </w:rPr>
            </w:pPr>
            <w:r>
              <w:rPr>
                <w:rFonts w:hint="eastAsia" w:ascii="仿宋_GB2312" w:hAnsi="仿宋_GB2312" w:eastAsia="仿宋_GB2312" w:cs="仿宋_GB2312"/>
                <w:bCs/>
                <w:kern w:val="0"/>
                <w:sz w:val="24"/>
                <w:szCs w:val="24"/>
                <w:highlight w:val="none"/>
              </w:rPr>
              <w:t>以实际供货数量为准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2</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医用气态氧</w:t>
            </w:r>
          </w:p>
          <w:p>
            <w:pPr>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（备用气源）</w:t>
            </w:r>
          </w:p>
        </w:tc>
        <w:tc>
          <w:tcPr>
            <w:tcW w:w="2126" w:type="dxa"/>
            <w:noWrap w:val="0"/>
            <w:vAlign w:val="center"/>
          </w:tcPr>
          <w:p>
            <w:pPr>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瓶（40L钢瓶）</w:t>
            </w:r>
          </w:p>
        </w:tc>
        <w:tc>
          <w:tcPr>
            <w:tcW w:w="1985" w:type="dxa"/>
            <w:noWrap w:val="0"/>
            <w:vAlign w:val="center"/>
          </w:tcPr>
          <w:p>
            <w:pPr>
              <w:jc w:val="center"/>
              <w:rPr>
                <w:rFonts w:hint="eastAsia" w:ascii="仿宋_GB2312" w:hAnsi="仿宋_GB2312" w:eastAsia="仿宋_GB2312" w:cs="仿宋_GB2312"/>
                <w:bCs/>
                <w:kern w:val="0"/>
                <w:sz w:val="24"/>
                <w:szCs w:val="24"/>
                <w:highlight w:val="none"/>
              </w:rPr>
            </w:pPr>
            <w:r>
              <w:rPr>
                <w:rFonts w:hint="eastAsia" w:ascii="宋体" w:hAnsi="宋体" w:cs="仿宋_GB2312"/>
                <w:bCs/>
                <w:kern w:val="0"/>
                <w:sz w:val="24"/>
                <w:szCs w:val="24"/>
                <w:highlight w:val="none"/>
              </w:rPr>
              <w:t>≥</w:t>
            </w:r>
            <w:r>
              <w:rPr>
                <w:rFonts w:hint="eastAsia" w:ascii="仿宋_GB2312" w:hAnsi="仿宋_GB2312" w:eastAsia="仿宋_GB2312" w:cs="仿宋_GB2312"/>
                <w:bCs/>
                <w:kern w:val="0"/>
                <w:sz w:val="24"/>
                <w:szCs w:val="24"/>
                <w:highlight w:val="none"/>
              </w:rPr>
              <w:t>10</w:t>
            </w:r>
          </w:p>
        </w:tc>
        <w:tc>
          <w:tcPr>
            <w:tcW w:w="2409" w:type="dxa"/>
            <w:noWrap w:val="0"/>
            <w:vAlign w:val="center"/>
          </w:tcPr>
          <w:p>
            <w:pPr>
              <w:jc w:val="center"/>
              <w:rPr>
                <w:rFonts w:hint="eastAsia" w:ascii="宋体" w:hAnsi="宋体" w:cs="仿宋_GB2312"/>
                <w:bCs/>
                <w:kern w:val="0"/>
                <w:sz w:val="24"/>
                <w:szCs w:val="24"/>
                <w:highlight w:val="none"/>
              </w:rPr>
            </w:pPr>
            <w:r>
              <w:rPr>
                <w:rFonts w:hint="eastAsia" w:ascii="仿宋_GB2312" w:hAnsi="仿宋_GB2312" w:eastAsia="仿宋_GB2312" w:cs="仿宋_GB2312"/>
                <w:bCs/>
                <w:kern w:val="0"/>
                <w:sz w:val="24"/>
                <w:szCs w:val="24"/>
                <w:highlight w:val="none"/>
              </w:rPr>
              <w:t>以实际供货数量为准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3</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kern w:val="0"/>
                <w:sz w:val="24"/>
                <w:szCs w:val="24"/>
                <w:highlight w:val="none"/>
              </w:rPr>
            </w:pPr>
            <w:r>
              <w:rPr>
                <w:rFonts w:hint="eastAsia" w:ascii="仿宋_GB2312" w:eastAsia="仿宋_GB2312"/>
                <w:sz w:val="24"/>
                <w:highlight w:val="none"/>
              </w:rPr>
              <w:t>空温式汽化器</w:t>
            </w:r>
          </w:p>
        </w:tc>
        <w:tc>
          <w:tcPr>
            <w:tcW w:w="2126" w:type="dxa"/>
            <w:noWrap w:val="0"/>
            <w:vAlign w:val="center"/>
          </w:tcPr>
          <w:p>
            <w:pPr>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台</w:t>
            </w:r>
          </w:p>
        </w:tc>
        <w:tc>
          <w:tcPr>
            <w:tcW w:w="1985" w:type="dxa"/>
            <w:noWrap w:val="0"/>
            <w:vAlign w:val="center"/>
          </w:tcPr>
          <w:p>
            <w:pPr>
              <w:jc w:val="center"/>
              <w:rPr>
                <w:rFonts w:hint="eastAsia" w:ascii="宋体" w:hAnsi="宋体" w:eastAsia="宋体" w:cs="仿宋_GB2312"/>
                <w:bCs/>
                <w:kern w:val="0"/>
                <w:sz w:val="24"/>
                <w:szCs w:val="24"/>
                <w:highlight w:val="none"/>
                <w:lang w:val="en-US" w:eastAsia="zh-CN"/>
              </w:rPr>
            </w:pPr>
            <w:r>
              <w:rPr>
                <w:rFonts w:hint="eastAsia" w:ascii="宋体" w:hAnsi="宋体" w:cs="仿宋_GB2312"/>
                <w:bCs/>
                <w:kern w:val="0"/>
                <w:sz w:val="24"/>
                <w:szCs w:val="24"/>
                <w:highlight w:val="none"/>
                <w:lang w:val="en-US" w:eastAsia="zh-CN"/>
              </w:rPr>
              <w:t>2</w:t>
            </w:r>
          </w:p>
        </w:tc>
        <w:tc>
          <w:tcPr>
            <w:tcW w:w="2409" w:type="dxa"/>
            <w:noWrap w:val="0"/>
            <w:vAlign w:val="center"/>
          </w:tcPr>
          <w:p>
            <w:pPr>
              <w:jc w:val="center"/>
              <w:rPr>
                <w:rFonts w:hint="eastAsia" w:ascii="宋体" w:hAnsi="宋体" w:cs="仿宋_GB2312"/>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4</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汇流排</w:t>
            </w:r>
          </w:p>
        </w:tc>
        <w:tc>
          <w:tcPr>
            <w:tcW w:w="2126" w:type="dxa"/>
            <w:noWrap w:val="0"/>
            <w:vAlign w:val="center"/>
          </w:tcPr>
          <w:p>
            <w:pPr>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套</w:t>
            </w:r>
          </w:p>
        </w:tc>
        <w:tc>
          <w:tcPr>
            <w:tcW w:w="1985" w:type="dxa"/>
            <w:noWrap w:val="0"/>
            <w:vAlign w:val="center"/>
          </w:tcPr>
          <w:p>
            <w:pPr>
              <w:jc w:val="center"/>
              <w:rPr>
                <w:rFonts w:hint="eastAsia" w:ascii="宋体" w:hAnsi="宋体" w:eastAsia="宋体" w:cs="仿宋_GB2312"/>
                <w:bCs/>
                <w:kern w:val="0"/>
                <w:sz w:val="24"/>
                <w:szCs w:val="24"/>
                <w:highlight w:val="none"/>
                <w:lang w:val="en-US" w:eastAsia="zh-CN"/>
              </w:rPr>
            </w:pPr>
            <w:r>
              <w:rPr>
                <w:rFonts w:hint="eastAsia" w:ascii="宋体" w:hAnsi="宋体" w:cs="仿宋_GB2312"/>
                <w:bCs/>
                <w:kern w:val="0"/>
                <w:sz w:val="24"/>
                <w:szCs w:val="24"/>
                <w:highlight w:val="none"/>
                <w:lang w:val="en-US" w:eastAsia="zh-CN"/>
              </w:rPr>
              <w:t>2</w:t>
            </w:r>
          </w:p>
        </w:tc>
        <w:tc>
          <w:tcPr>
            <w:tcW w:w="2409" w:type="dxa"/>
            <w:noWrap w:val="0"/>
            <w:vAlign w:val="center"/>
          </w:tcPr>
          <w:p>
            <w:pPr>
              <w:jc w:val="center"/>
              <w:rPr>
                <w:rFonts w:hint="eastAsia" w:ascii="宋体" w:hAnsi="宋体" w:cs="仿宋_GB2312"/>
                <w:bCs/>
                <w:kern w:val="0"/>
                <w:sz w:val="24"/>
                <w:szCs w:val="24"/>
                <w:highlight w:val="none"/>
              </w:rPr>
            </w:pPr>
            <w:r>
              <w:rPr>
                <w:rFonts w:hint="eastAsia" w:ascii="仿宋_GB2312" w:hAnsi="仿宋_GB2312" w:eastAsia="仿宋_GB2312" w:cs="仿宋_GB2312"/>
                <w:bCs/>
                <w:kern w:val="0"/>
                <w:sz w:val="24"/>
                <w:szCs w:val="24"/>
                <w:highlight w:val="none"/>
              </w:rPr>
              <w:t>带接头、软管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5</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氧气管道</w:t>
            </w:r>
          </w:p>
        </w:tc>
        <w:tc>
          <w:tcPr>
            <w:tcW w:w="2126" w:type="dxa"/>
            <w:noWrap w:val="0"/>
            <w:vAlign w:val="center"/>
          </w:tcPr>
          <w:p>
            <w:pPr>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米</w:t>
            </w:r>
          </w:p>
        </w:tc>
        <w:tc>
          <w:tcPr>
            <w:tcW w:w="1985" w:type="dxa"/>
            <w:noWrap w:val="0"/>
            <w:vAlign w:val="center"/>
          </w:tcPr>
          <w:p>
            <w:pPr>
              <w:jc w:val="center"/>
              <w:rPr>
                <w:rFonts w:hint="eastAsia" w:ascii="宋体" w:hAnsi="宋体" w:cs="仿宋_GB2312"/>
                <w:bCs/>
                <w:kern w:val="0"/>
                <w:sz w:val="24"/>
                <w:szCs w:val="24"/>
                <w:highlight w:val="none"/>
              </w:rPr>
            </w:pPr>
            <w:r>
              <w:rPr>
                <w:rFonts w:hint="eastAsia" w:ascii="仿宋_GB2312" w:eastAsia="仿宋_GB2312"/>
                <w:sz w:val="24"/>
                <w:highlight w:val="none"/>
              </w:rPr>
              <w:t>根据现场实际距离确定</w:t>
            </w:r>
          </w:p>
        </w:tc>
        <w:tc>
          <w:tcPr>
            <w:tcW w:w="2409" w:type="dxa"/>
            <w:noWrap w:val="0"/>
            <w:vAlign w:val="center"/>
          </w:tcPr>
          <w:p>
            <w:pPr>
              <w:jc w:val="center"/>
              <w:rPr>
                <w:rFonts w:hint="eastAsia" w:ascii="宋体" w:hAnsi="宋体" w:cs="仿宋_GB2312"/>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6</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调压装置</w:t>
            </w:r>
          </w:p>
        </w:tc>
        <w:tc>
          <w:tcPr>
            <w:tcW w:w="2126" w:type="dxa"/>
            <w:noWrap w:val="0"/>
            <w:vAlign w:val="center"/>
          </w:tcPr>
          <w:p>
            <w:pPr>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套</w:t>
            </w:r>
          </w:p>
        </w:tc>
        <w:tc>
          <w:tcPr>
            <w:tcW w:w="1985" w:type="dxa"/>
            <w:noWrap w:val="0"/>
            <w:vAlign w:val="center"/>
          </w:tcPr>
          <w:p>
            <w:pPr>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2</w:t>
            </w:r>
          </w:p>
        </w:tc>
        <w:tc>
          <w:tcPr>
            <w:tcW w:w="2409" w:type="dxa"/>
            <w:noWrap w:val="0"/>
            <w:vAlign w:val="center"/>
          </w:tcPr>
          <w:p>
            <w:pPr>
              <w:jc w:val="center"/>
              <w:rPr>
                <w:rFonts w:hint="eastAsia" w:ascii="宋体" w:hAnsi="宋体" w:cs="仿宋_GB2312"/>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7</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截止阀</w:t>
            </w:r>
          </w:p>
        </w:tc>
        <w:tc>
          <w:tcPr>
            <w:tcW w:w="2126" w:type="dxa"/>
            <w:noWrap w:val="0"/>
            <w:vAlign w:val="center"/>
          </w:tcPr>
          <w:p>
            <w:pPr>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只</w:t>
            </w:r>
          </w:p>
        </w:tc>
        <w:tc>
          <w:tcPr>
            <w:tcW w:w="1985" w:type="dxa"/>
            <w:noWrap w:val="0"/>
            <w:vAlign w:val="center"/>
          </w:tcPr>
          <w:p>
            <w:pPr>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2</w:t>
            </w:r>
          </w:p>
        </w:tc>
        <w:tc>
          <w:tcPr>
            <w:tcW w:w="2409" w:type="dxa"/>
            <w:noWrap w:val="0"/>
            <w:vAlign w:val="center"/>
          </w:tcPr>
          <w:p>
            <w:pPr>
              <w:jc w:val="center"/>
              <w:rPr>
                <w:rFonts w:hint="eastAsia" w:ascii="宋体" w:hAnsi="宋体" w:cs="仿宋_GB2312"/>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8</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防爆灯及开关等</w:t>
            </w:r>
          </w:p>
        </w:tc>
        <w:tc>
          <w:tcPr>
            <w:tcW w:w="2126" w:type="dxa"/>
            <w:noWrap w:val="0"/>
            <w:vAlign w:val="center"/>
          </w:tcPr>
          <w:p>
            <w:pPr>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套</w:t>
            </w:r>
          </w:p>
        </w:tc>
        <w:tc>
          <w:tcPr>
            <w:tcW w:w="1985" w:type="dxa"/>
            <w:noWrap w:val="0"/>
            <w:vAlign w:val="center"/>
          </w:tcPr>
          <w:p>
            <w:pPr>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2</w:t>
            </w:r>
          </w:p>
        </w:tc>
        <w:tc>
          <w:tcPr>
            <w:tcW w:w="2409" w:type="dxa"/>
            <w:noWrap w:val="0"/>
            <w:vAlign w:val="center"/>
          </w:tcPr>
          <w:p>
            <w:pPr>
              <w:jc w:val="center"/>
              <w:rPr>
                <w:rFonts w:hint="eastAsia" w:ascii="宋体" w:hAnsi="宋体" w:cs="仿宋_GB2312"/>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cs="仿宋_GB2312"/>
                <w:bCs/>
                <w:kern w:val="0"/>
                <w:sz w:val="24"/>
                <w:szCs w:val="24"/>
                <w:highlight w:val="none"/>
              </w:rPr>
              <w:t>9</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highlight w:val="none"/>
              </w:rPr>
            </w:pPr>
            <w:r>
              <w:rPr>
                <w:rFonts w:hint="eastAsia" w:ascii="仿宋_GB2312" w:eastAsia="仿宋_GB2312"/>
                <w:sz w:val="24"/>
                <w:highlight w:val="none"/>
              </w:rPr>
              <w:t>其它</w:t>
            </w:r>
          </w:p>
        </w:tc>
        <w:tc>
          <w:tcPr>
            <w:tcW w:w="6520" w:type="dxa"/>
            <w:gridSpan w:val="3"/>
            <w:noWrap w:val="0"/>
            <w:vAlign w:val="center"/>
          </w:tcPr>
          <w:p>
            <w:pPr>
              <w:jc w:val="center"/>
              <w:rPr>
                <w:rFonts w:hint="eastAsia" w:ascii="仿宋_GB2312" w:hAnsi="仿宋_GB2312" w:eastAsia="仿宋_GB2312" w:cs="仿宋_GB2312"/>
                <w:bCs/>
                <w:kern w:val="0"/>
                <w:sz w:val="24"/>
                <w:szCs w:val="24"/>
                <w:highlight w:val="none"/>
              </w:rPr>
            </w:pPr>
            <w:r>
              <w:rPr>
                <w:rFonts w:hint="eastAsia" w:ascii="仿宋_GB2312" w:hAnsi="仿宋_GB2312" w:eastAsia="仿宋_GB2312"/>
                <w:sz w:val="24"/>
                <w:szCs w:val="24"/>
                <w:highlight w:val="none"/>
              </w:rPr>
              <w:t>建设液氧站并达到使用状态所需的其他材料和设备</w:t>
            </w:r>
          </w:p>
        </w:tc>
      </w:tr>
    </w:tbl>
    <w:p>
      <w:pPr>
        <w:spacing w:line="300" w:lineRule="auto"/>
        <w:ind w:firstLine="480" w:firstLineChars="200"/>
        <w:rPr>
          <w:rFonts w:hint="eastAsia" w:ascii="仿宋_GB2312" w:hAnsi="仿宋_GB2312" w:eastAsia="仿宋_GB231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sz w:val="24"/>
          <w:szCs w:val="24"/>
          <w:highlight w:val="none"/>
          <w:shd w:val="clear" w:color="auto" w:fill="FFFFFF"/>
        </w:rPr>
      </w:pPr>
      <w:r>
        <w:rPr>
          <w:rFonts w:hint="eastAsia" w:ascii="仿宋_GB2312" w:hAnsi="仿宋_GB2312" w:eastAsia="仿宋_GB2312"/>
          <w:sz w:val="24"/>
          <w:szCs w:val="24"/>
          <w:highlight w:val="none"/>
          <w:lang w:val="en-US" w:eastAsia="zh-CN"/>
        </w:rPr>
        <w:t>3.</w:t>
      </w:r>
      <w:r>
        <w:rPr>
          <w:rFonts w:hint="eastAsia" w:ascii="仿宋_GB2312" w:hAnsi="仿宋_GB2312" w:eastAsia="仿宋_GB2312"/>
          <w:sz w:val="24"/>
          <w:szCs w:val="24"/>
          <w:highlight w:val="none"/>
          <w:lang w:eastAsia="zh-CN"/>
        </w:rPr>
        <w:t>投标人</w:t>
      </w:r>
      <w:r>
        <w:rPr>
          <w:rFonts w:hint="eastAsia" w:ascii="仿宋_GB2312" w:hAnsi="仿宋_GB2312" w:eastAsia="仿宋_GB2312"/>
          <w:sz w:val="24"/>
          <w:szCs w:val="24"/>
          <w:highlight w:val="none"/>
        </w:rPr>
        <w:t>自行进行现场查勘，设计方案获得采购人同意</w:t>
      </w:r>
      <w:r>
        <w:rPr>
          <w:rFonts w:hint="eastAsia" w:ascii="仿宋_GB2312" w:hAnsi="仿宋_GB2312" w:eastAsia="仿宋_GB2312"/>
          <w:sz w:val="24"/>
          <w:szCs w:val="24"/>
          <w:highlight w:val="none"/>
          <w:shd w:val="clear" w:color="auto" w:fill="FFFFFF"/>
        </w:rPr>
        <w:t>后方可施工，</w:t>
      </w:r>
      <w:r>
        <w:rPr>
          <w:rFonts w:hint="eastAsia" w:ascii="仿宋_GB2312" w:hAnsi="仿宋_GB2312" w:eastAsia="仿宋_GB2312"/>
          <w:sz w:val="24"/>
          <w:szCs w:val="24"/>
          <w:highlight w:val="none"/>
          <w:shd w:val="clear" w:color="auto" w:fill="FFFFFF"/>
          <w:lang w:eastAsia="zh-CN"/>
        </w:rPr>
        <w:t>投标人</w:t>
      </w:r>
      <w:r>
        <w:rPr>
          <w:rFonts w:hint="eastAsia" w:ascii="仿宋_GB2312" w:hAnsi="仿宋_GB2312" w:eastAsia="仿宋_GB2312"/>
          <w:sz w:val="24"/>
          <w:szCs w:val="24"/>
          <w:highlight w:val="none"/>
          <w:shd w:val="clear" w:color="auto" w:fill="FFFFFF"/>
        </w:rPr>
        <w:t>负责建设并办理液氧站的消防审批以及政府相关职能部门所需的一切手续，费用和相关责任由</w:t>
      </w:r>
      <w:r>
        <w:rPr>
          <w:rFonts w:hint="eastAsia" w:ascii="仿宋_GB2312" w:hAnsi="仿宋_GB2312" w:eastAsia="仿宋_GB2312"/>
          <w:sz w:val="24"/>
          <w:szCs w:val="24"/>
          <w:highlight w:val="none"/>
          <w:shd w:val="clear" w:color="auto" w:fill="FFFFFF"/>
          <w:lang w:eastAsia="zh-CN"/>
        </w:rPr>
        <w:t>投标人</w:t>
      </w:r>
      <w:r>
        <w:rPr>
          <w:rFonts w:hint="eastAsia" w:ascii="仿宋_GB2312" w:hAnsi="仿宋_GB2312" w:eastAsia="仿宋_GB2312"/>
          <w:sz w:val="24"/>
          <w:szCs w:val="24"/>
          <w:highlight w:val="none"/>
          <w:shd w:val="clear" w:color="auto" w:fill="FFFFFF"/>
        </w:rPr>
        <w:t>承担。</w:t>
      </w:r>
      <w:r>
        <w:rPr>
          <w:rFonts w:hint="eastAsia" w:ascii="仿宋_GB2312" w:hAnsi="仿宋_GB2312" w:eastAsia="仿宋_GB2312"/>
          <w:sz w:val="24"/>
          <w:highlight w:val="none"/>
        </w:rPr>
        <w:t>建设及</w:t>
      </w:r>
      <w:r>
        <w:rPr>
          <w:rFonts w:hint="eastAsia" w:ascii="仿宋_GB2312" w:hAnsi="仿宋_GB2312" w:eastAsia="仿宋_GB2312"/>
          <w:sz w:val="24"/>
          <w:szCs w:val="24"/>
          <w:highlight w:val="none"/>
        </w:rPr>
        <w:t>验收规范：GB50030-91《氧气站设计规范》、GB16912-2008《深度冷冻生产氧气及相关气体安全技术规程》、GB50016-2006《建筑设计防火规范》、GB6898-1997《低温液体贮运设备使用安全规则》等。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lang w:val="en-US" w:eastAsia="zh-CN"/>
        </w:rPr>
        <w:t>4.</w:t>
      </w:r>
      <w:r>
        <w:rPr>
          <w:rFonts w:hint="eastAsia" w:ascii="仿宋_GB2312" w:hAnsi="仿宋_GB2312" w:eastAsia="仿宋_GB2312"/>
          <w:sz w:val="24"/>
          <w:szCs w:val="24"/>
          <w:highlight w:val="none"/>
        </w:rPr>
        <w:t>产权：液氧站建成后归</w:t>
      </w:r>
      <w:r>
        <w:rPr>
          <w:rFonts w:hint="eastAsia" w:ascii="仿宋_GB2312" w:hAnsi="仿宋_GB2312" w:eastAsia="仿宋_GB2312"/>
          <w:sz w:val="24"/>
          <w:szCs w:val="24"/>
          <w:highlight w:val="none"/>
          <w:lang w:eastAsia="zh-CN"/>
        </w:rPr>
        <w:t>投标人</w:t>
      </w:r>
      <w:r>
        <w:rPr>
          <w:rFonts w:hint="eastAsia" w:ascii="仿宋_GB2312" w:hAnsi="仿宋_GB2312" w:eastAsia="仿宋_GB2312"/>
          <w:sz w:val="24"/>
          <w:szCs w:val="24"/>
          <w:highlight w:val="none"/>
        </w:rPr>
        <w:t>所有。液氧站所有的维修、维护、消防、安全等由</w:t>
      </w:r>
      <w:r>
        <w:rPr>
          <w:rFonts w:hint="eastAsia" w:ascii="仿宋_GB2312" w:hAnsi="仿宋_GB2312" w:eastAsia="仿宋_GB2312"/>
          <w:sz w:val="24"/>
          <w:szCs w:val="24"/>
          <w:highlight w:val="none"/>
          <w:lang w:eastAsia="zh-CN"/>
        </w:rPr>
        <w:t>投标人</w:t>
      </w:r>
      <w:r>
        <w:rPr>
          <w:rFonts w:hint="eastAsia" w:ascii="仿宋_GB2312" w:hAnsi="仿宋_GB2312" w:eastAsia="仿宋_GB2312"/>
          <w:sz w:val="24"/>
          <w:szCs w:val="24"/>
          <w:highlight w:val="none"/>
        </w:rPr>
        <w:t>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sz w:val="24"/>
          <w:highlight w:val="none"/>
        </w:rPr>
      </w:pPr>
      <w:r>
        <w:rPr>
          <w:rFonts w:hint="eastAsia" w:ascii="仿宋_GB2312" w:hAnsi="仿宋_GB2312" w:eastAsia="仿宋_GB2312"/>
          <w:sz w:val="24"/>
          <w:highlight w:val="none"/>
          <w:lang w:val="en-US" w:eastAsia="zh-CN"/>
        </w:rPr>
        <w:t>5.</w:t>
      </w:r>
      <w:r>
        <w:rPr>
          <w:rFonts w:hint="eastAsia" w:ascii="仿宋_GB2312" w:hAnsi="仿宋_GB2312" w:eastAsia="仿宋_GB2312"/>
          <w:sz w:val="24"/>
          <w:highlight w:val="none"/>
        </w:rPr>
        <w:t>使用权：合同供应期限内采购人免费租用，合同期满后采购人可继续免费使用。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b/>
          <w:bCs/>
          <w:color w:val="auto"/>
          <w:sz w:val="24"/>
          <w:highlight w:val="none"/>
          <w:lang w:val="en-US" w:eastAsia="zh-CN"/>
        </w:rPr>
      </w:pPr>
      <w:r>
        <w:rPr>
          <w:rFonts w:hint="eastAsia" w:ascii="仿宋_GB2312" w:hAnsi="仿宋_GB2312" w:eastAsia="仿宋_GB2312"/>
          <w:b/>
          <w:bCs/>
          <w:color w:val="auto"/>
          <w:sz w:val="24"/>
          <w:highlight w:val="none"/>
          <w:lang w:val="en-US" w:eastAsia="zh-CN"/>
        </w:rPr>
        <w:t>其他技术要求：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olor w:val="auto"/>
          <w:sz w:val="24"/>
          <w:highlight w:val="none"/>
          <w:lang w:val="en-US" w:eastAsia="zh-CN"/>
        </w:rPr>
      </w:pPr>
      <w:r>
        <w:rPr>
          <w:rFonts w:hint="eastAsia" w:ascii="仿宋_GB2312" w:hAnsi="仿宋_GB2312" w:eastAsia="仿宋_GB2312"/>
          <w:color w:val="auto"/>
          <w:sz w:val="24"/>
          <w:highlight w:val="none"/>
          <w:lang w:val="en-US" w:eastAsia="zh-CN"/>
        </w:rPr>
        <w:t>1.投标人负责供氧全套设施和整个供氧流程（含液氧站）的各项安全，由此引发的事故责任由中标人承担。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b/>
          <w:bCs/>
          <w:color w:val="auto"/>
          <w:sz w:val="24"/>
          <w:highlight w:val="none"/>
          <w:lang w:val="zh-CN"/>
        </w:rPr>
      </w:pPr>
      <w:r>
        <w:rPr>
          <w:rFonts w:hint="eastAsia" w:ascii="仿宋_GB2312" w:hAnsi="仿宋_GB2312" w:eastAsia="仿宋_GB2312"/>
          <w:color w:val="auto"/>
          <w:sz w:val="24"/>
          <w:highlight w:val="none"/>
          <w:lang w:val="en-US" w:eastAsia="zh-CN"/>
        </w:rPr>
        <w:t>2.供应商须提供《道路运输经营许可证》《移动式压力容器充装许可证》并具有从事道路危险货物运输的自有车辆或租用车辆（提供有效文件复印件加盖公章；如为租用车辆请提供租用合同复印件加盖公章和车辆持有方的《道路运输经营许可证》《移动式压力容器充装许可证》）</w:t>
      </w:r>
      <w:r>
        <w:rPr>
          <w:rFonts w:hint="eastAsia" w:ascii="仿宋_GB2312" w:hAnsi="仿宋_GB2312" w:eastAsia="仿宋_GB2312"/>
          <w:color w:val="auto"/>
          <w:sz w:val="24"/>
          <w:highlight w:val="none"/>
        </w:rPr>
        <w:t>。</w:t>
      </w:r>
    </w:p>
    <w:p>
      <w:pPr>
        <w:spacing w:line="360" w:lineRule="auto"/>
        <w:ind w:firstLine="480" w:firstLineChars="200"/>
        <w:rPr>
          <w:rFonts w:hint="eastAsia" w:ascii="仿宋_GB2312" w:hAnsi="仿宋_GB2312" w:eastAsia="仿宋_GB2312" w:cs="仿宋_GB2312"/>
          <w:sz w:val="24"/>
          <w:szCs w:val="24"/>
          <w:highlight w:val="none"/>
          <w:lang w:eastAsia="zh-CN"/>
        </w:rPr>
      </w:pPr>
    </w:p>
    <w:p>
      <w:pPr>
        <w:adjustRightInd w:val="0"/>
        <w:snapToGrid w:val="0"/>
        <w:spacing w:line="360" w:lineRule="auto"/>
        <w:ind w:firstLine="472" w:firstLineChars="196"/>
        <w:rPr>
          <w:rFonts w:hint="eastAsia" w:ascii="仿宋_GB2312" w:hAnsi="仿宋_GB2312" w:eastAsia="仿宋_GB2312" w:cs="仿宋_GB2312"/>
          <w:b/>
          <w:bCs/>
          <w:sz w:val="24"/>
          <w:szCs w:val="24"/>
          <w:highlight w:val="none"/>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3C5D7C2-1CF3-48ED-A26F-4C81CB365FA1}"/>
  </w:font>
  <w:font w:name="仿宋_GB2312">
    <w:panose1 w:val="02010609030101010101"/>
    <w:charset w:val="86"/>
    <w:family w:val="modern"/>
    <w:pitch w:val="default"/>
    <w:sig w:usb0="00000001" w:usb1="080E0000" w:usb2="00000000" w:usb3="00000000" w:csb0="00040000" w:csb1="00000000"/>
    <w:embedRegular r:id="rId2" w:fontKey="{6F2B4DB8-CAD1-4AD5-BA8D-4F7721DFB194}"/>
  </w:font>
  <w:font w:name="方正仿宋_GBK">
    <w:panose1 w:val="02000000000000000000"/>
    <w:charset w:val="86"/>
    <w:family w:val="script"/>
    <w:pitch w:val="default"/>
    <w:sig w:usb0="A00002BF" w:usb1="38CF7CFA" w:usb2="00082016" w:usb3="00000000" w:csb0="00040001" w:csb1="00000000"/>
    <w:embedRegular r:id="rId3" w:fontKey="{E6811779-17CC-4F91-BECB-19A044E360F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62855BEC"/>
    <w:rsid w:val="602D3961"/>
    <w:rsid w:val="62855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845</Words>
  <Characters>1052</Characters>
  <Lines>0</Lines>
  <Paragraphs>0</Paragraphs>
  <TotalTime>14</TotalTime>
  <ScaleCrop>false</ScaleCrop>
  <LinksUpToDate>false</LinksUpToDate>
  <CharactersWithSpaces>1065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2023-02-03T06:31:00Z</dcterms:created>
  <dc:creator>袁小小</dc:creator>
  <cp:lastModifiedBy>袁小小</cp:lastModifiedBy>
  <dcterms:modified xsi:type="dcterms:W3CDTF">2023-02-06T00:41:36Z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B7F60388A8A6414BA919EBEEBD8681B4</vt:lpwstr>
  </property>
</Properties>
</file>