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重庆医科大学附属康复医院黄水院区</w:t>
      </w:r>
    </w:p>
    <w:p>
      <w:pPr>
        <w:jc w:val="center"/>
        <w:rPr>
          <w:rFonts w:hint="eastAsia" w:ascii="方正小标宋_GBK" w:hAnsi="方正小标宋_GBK" w:eastAsia="方正小标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信息化服务服务内容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i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Cs w:val="0"/>
          <w:kern w:val="0"/>
          <w:sz w:val="30"/>
          <w:szCs w:val="30"/>
          <w:lang w:val="en-US" w:eastAsia="zh-CN" w:bidi="ar-SA"/>
        </w:rPr>
        <w:t>服务地点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重庆医科大学附属康复医院黄水院区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/>
        </w:rPr>
      </w:pPr>
      <w:bookmarkStart w:id="0" w:name="_Toc461114170"/>
      <w:bookmarkStart w:id="1" w:name="_Toc16248"/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/>
        </w:rPr>
        <w:t>服务</w:t>
      </w:r>
      <w:bookmarkEnd w:id="0"/>
      <w:bookmarkEnd w:id="1"/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/>
        </w:rPr>
        <w:t>内容及要求</w:t>
      </w:r>
    </w:p>
    <w:p>
      <w:pPr>
        <w:pStyle w:val="3"/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1.总体服务内容：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74"/>
        <w:gridCol w:w="3510"/>
        <w:gridCol w:w="851"/>
        <w:gridCol w:w="727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7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3510" w:type="dxa"/>
          </w:tcPr>
          <w:p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服务参数要求</w:t>
            </w:r>
          </w:p>
        </w:tc>
        <w:tc>
          <w:tcPr>
            <w:tcW w:w="851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27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1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数据专线</w:t>
            </w:r>
          </w:p>
        </w:tc>
        <w:tc>
          <w:tcPr>
            <w:tcW w:w="3510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70M</w:t>
            </w:r>
          </w:p>
        </w:tc>
        <w:tc>
          <w:tcPr>
            <w:tcW w:w="851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514" w:type="dxa"/>
          </w:tcPr>
          <w:p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重庆至黄水内网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7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互联网专线</w:t>
            </w:r>
          </w:p>
        </w:tc>
        <w:tc>
          <w:tcPr>
            <w:tcW w:w="3510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20M</w:t>
            </w:r>
          </w:p>
        </w:tc>
        <w:tc>
          <w:tcPr>
            <w:tcW w:w="851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51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办公用互联网专线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桌面电话</w:t>
            </w:r>
          </w:p>
        </w:tc>
        <w:tc>
          <w:tcPr>
            <w:tcW w:w="3510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27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14" w:type="dxa"/>
          </w:tcPr>
          <w:p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预留语音内线161门，外线37门线路。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7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商务宽带+OTV</w:t>
            </w:r>
          </w:p>
        </w:tc>
        <w:tc>
          <w:tcPr>
            <w:tcW w:w="3510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208</w:t>
            </w:r>
          </w:p>
        </w:tc>
        <w:tc>
          <w:tcPr>
            <w:tcW w:w="851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208</w:t>
            </w:r>
          </w:p>
        </w:tc>
        <w:tc>
          <w:tcPr>
            <w:tcW w:w="727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1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房间电视和wifi（每年按实际启用量付费）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5.</w:t>
            </w:r>
          </w:p>
        </w:tc>
        <w:tc>
          <w:tcPr>
            <w:tcW w:w="1274" w:type="dxa"/>
          </w:tcPr>
          <w:p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综合布线</w:t>
            </w:r>
          </w:p>
        </w:tc>
        <w:tc>
          <w:tcPr>
            <w:tcW w:w="3510" w:type="dxa"/>
          </w:tcPr>
          <w:p>
            <w:pPr>
              <w:ind w:firstLine="48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参照ISO/IEC ISO11801ANSI/TIA/EIA568A标准之结构化综合布线系统的有关规定设计，采用高规格的线缆和连接器件，以确保整个系统的规范和质量，将交换机和用户信息终端综合集成为一个功能齐全的网络系统，并提供一个开放性结构平台，以满足院区的固话语音和数据宽带的接入需要。</w:t>
            </w:r>
          </w:p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727" w:type="dxa"/>
          </w:tcPr>
          <w:p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514" w:type="dxa"/>
          </w:tcPr>
          <w:p>
            <w:pPr>
              <w:pStyle w:val="5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弱电综合布线服务包括语音、数据信息点位布线，到各个康复区及食堂和辅助用房二房间内的墙壁打孔、开槽和PVC穿管服务。语音信息点综合布线共计216户，数据信息点综合布线点位共计1351户。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6.</w:t>
            </w:r>
            <w:bookmarkStart w:id="2" w:name="_GoBack"/>
            <w:bookmarkEnd w:id="2"/>
          </w:p>
        </w:tc>
        <w:tc>
          <w:tcPr>
            <w:tcW w:w="1274" w:type="dxa"/>
            <w:vAlign w:val="center"/>
          </w:tcPr>
          <w:p>
            <w:pPr>
              <w:ind w:firstLine="400" w:firstLineChars="0"/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3510" w:type="dxa"/>
            <w:vAlign w:val="center"/>
          </w:tcPr>
          <w:p>
            <w:pPr>
              <w:ind w:firstLine="400" w:firstLineChars="0"/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10KVA，含支持二个小时配置的电池</w:t>
            </w:r>
          </w:p>
        </w:tc>
        <w:tc>
          <w:tcPr>
            <w:tcW w:w="851" w:type="dxa"/>
            <w:vAlign w:val="center"/>
          </w:tcPr>
          <w:p>
            <w:pPr>
              <w:ind w:firstLine="400" w:firstLineChars="0"/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7" w:type="dxa"/>
            <w:vAlign w:val="center"/>
          </w:tcPr>
          <w:p>
            <w:pPr>
              <w:ind w:firstLine="400" w:firstLineChars="0"/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1514" w:type="dxa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pStyle w:val="5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pStyle w:val="5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2.网络服务技术要求：</w:t>
      </w: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6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77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42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177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重庆医科大学附属康复医院黄水院区移动信息化服务项目</w:t>
            </w:r>
          </w:p>
        </w:tc>
        <w:tc>
          <w:tcPr>
            <w:tcW w:w="6342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（1）网络可用性达到99.9％，即平均到每条线路每月不可用时间不超过45分钟。</w:t>
            </w:r>
          </w:p>
          <w:p>
            <w:pPr>
              <w:pStyle w:val="4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（2）网络核心汇聚线路平均带宽利用率达到不大于50％。</w:t>
            </w:r>
          </w:p>
          <w:p>
            <w:pPr>
              <w:pStyle w:val="4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（3）任意网络节点间的最大单程端到端时延要求≤10ms、丢包率要求&lt;0.1％；</w:t>
            </w:r>
          </w:p>
          <w:p>
            <w:pPr>
              <w:pStyle w:val="4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（4）汇聚链路带宽满足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业务需求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，单链路出现故障时另一链路应能保证无拥塞的传送数据。</w:t>
            </w:r>
          </w:p>
        </w:tc>
      </w:tr>
    </w:tbl>
    <w:p>
      <w:pPr>
        <w:spacing w:line="400" w:lineRule="exac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</w:p>
    <w:p>
      <w:pPr>
        <w:spacing w:line="400" w:lineRule="exact"/>
        <w:rPr>
          <w:rFonts w:hint="default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3.线路服务开通要求：</w:t>
      </w:r>
    </w:p>
    <w:p>
      <w:pPr>
        <w:spacing w:line="400" w:lineRule="exact"/>
        <w:ind w:firstLine="60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服务提供方自进场到服务开通时间不超过30个日历日。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4.其他</w:t>
      </w:r>
    </w:p>
    <w:p>
      <w:pPr>
        <w:widowControl w:val="0"/>
        <w:numPr>
          <w:ilvl w:val="0"/>
          <w:numId w:val="0"/>
        </w:numPr>
        <w:spacing w:line="400" w:lineRule="exact"/>
        <w:ind w:firstLine="64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服务提供方提供移动信息基础设施环境，承担信息基础设施的建设、维护、保养、升级等，院方按需购买移动信息服务。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50E4A"/>
    <w:multiLevelType w:val="singleLevel"/>
    <w:tmpl w:val="E9650E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UyMTg4MWM2YTZkYmMzMzcxZmU2NzY3MWRkZWMifQ=="/>
  </w:docVars>
  <w:rsids>
    <w:rsidRoot w:val="7F102E7E"/>
    <w:rsid w:val="0163186A"/>
    <w:rsid w:val="04697A1A"/>
    <w:rsid w:val="06AA3177"/>
    <w:rsid w:val="18C95C55"/>
    <w:rsid w:val="1AC612CA"/>
    <w:rsid w:val="232079E6"/>
    <w:rsid w:val="24BE74B6"/>
    <w:rsid w:val="24D70A46"/>
    <w:rsid w:val="38BD38B5"/>
    <w:rsid w:val="4ECF5C98"/>
    <w:rsid w:val="50134356"/>
    <w:rsid w:val="576130BC"/>
    <w:rsid w:val="650049A6"/>
    <w:rsid w:val="7F10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/>
      <w:spacing w:before="120"/>
      <w:jc w:val="left"/>
    </w:pPr>
    <w:rPr>
      <w:rFonts w:hAnsi="宋体" w:eastAsia="微软雅黑" w:cs="宋体"/>
      <w:b/>
      <w:bCs/>
      <w:iCs/>
      <w:kern w:val="0"/>
      <w:sz w:val="24"/>
    </w:rPr>
  </w:style>
  <w:style w:type="paragraph" w:styleId="3">
    <w:name w:val="Body Text"/>
    <w:basedOn w:val="1"/>
    <w:next w:val="4"/>
    <w:qFormat/>
    <w:uiPriority w:val="99"/>
    <w:pPr>
      <w:spacing w:before="100" w:beforeAutospacing="1" w:after="120" w:line="360" w:lineRule="auto"/>
      <w:ind w:firstLine="200" w:firstLineChars="200"/>
    </w:pPr>
    <w:rPr>
      <w:rFonts w:ascii="Arial" w:hAnsi="Arial" w:cs="Arial"/>
      <w:sz w:val="24"/>
      <w:szCs w:val="24"/>
    </w:rPr>
  </w:style>
  <w:style w:type="paragraph" w:styleId="4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/>
      <w:sz w:val="21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705</Characters>
  <Lines>0</Lines>
  <Paragraphs>0</Paragraphs>
  <TotalTime>0</TotalTime>
  <ScaleCrop>false</ScaleCrop>
  <LinksUpToDate>false</LinksUpToDate>
  <CharactersWithSpaces>706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2023-03-21T08:55:00Z</dcterms:created>
  <dc:creator>土法炼钢</dc:creator>
  <cp:lastModifiedBy>土法炼钢</cp:lastModifiedBy>
  <dcterms:modified xsi:type="dcterms:W3CDTF">2023-03-22T01:14:00Z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457E2375B36A43A38723FF4DA1995622</vt:lpwstr>
  </property>
</Properties>
</file>