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9C4C">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项目</w:t>
      </w:r>
      <w:r>
        <w:rPr>
          <w:rFonts w:hint="eastAsia" w:asciiTheme="majorEastAsia" w:hAnsiTheme="majorEastAsia" w:eastAsiaTheme="majorEastAsia" w:cstheme="majorEastAsia"/>
          <w:sz w:val="24"/>
          <w:szCs w:val="24"/>
          <w:highlight w:val="none"/>
          <w:lang w:eastAsia="zh-CN"/>
        </w:rPr>
        <w:t>需求</w:t>
      </w:r>
    </w:p>
    <w:p w14:paraId="0BBE4991">
      <w:pPr>
        <w:jc w:val="left"/>
        <w:rPr>
          <w:rFonts w:hint="eastAsia" w:asciiTheme="majorEastAsia" w:hAnsiTheme="majorEastAsia" w:eastAsiaTheme="majorEastAsia" w:cstheme="majorEastAsia"/>
          <w:sz w:val="24"/>
          <w:szCs w:val="24"/>
          <w:highlight w:val="none"/>
          <w:lang w:eastAsia="zh-CN"/>
        </w:rPr>
      </w:pPr>
    </w:p>
    <w:p w14:paraId="25197CBA">
      <w:pPr>
        <w:adjustRightInd w:val="0"/>
        <w:snapToGrid w:val="0"/>
        <w:spacing w:line="360" w:lineRule="auto"/>
        <w:ind w:firstLine="360" w:firstLineChars="150"/>
        <w:jc w:val="lef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一、项目概况</w:t>
      </w:r>
    </w:p>
    <w:p w14:paraId="18A8D109">
      <w:pPr>
        <w:adjustRightInd w:val="0"/>
        <w:snapToGrid w:val="0"/>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Cs/>
          <w:sz w:val="24"/>
          <w:szCs w:val="24"/>
          <w:highlight w:val="none"/>
        </w:rPr>
        <w:t>项目内容：</w:t>
      </w:r>
    </w:p>
    <w:tbl>
      <w:tblPr>
        <w:tblStyle w:val="8"/>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7"/>
        <w:gridCol w:w="1083"/>
        <w:gridCol w:w="2276"/>
        <w:gridCol w:w="2410"/>
      </w:tblGrid>
      <w:tr w14:paraId="5E41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072" w:type="pct"/>
            <w:tcBorders>
              <w:top w:val="single" w:color="auto" w:sz="4" w:space="0"/>
              <w:left w:val="single" w:color="auto" w:sz="4" w:space="0"/>
              <w:right w:val="single" w:color="auto" w:sz="4" w:space="0"/>
            </w:tcBorders>
            <w:vAlign w:val="center"/>
          </w:tcPr>
          <w:p w14:paraId="6DAE7E79">
            <w:pPr>
              <w:widowControl/>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lang w:eastAsia="zh-CN"/>
              </w:rPr>
              <w:t>项目</w:t>
            </w:r>
            <w:r>
              <w:rPr>
                <w:rFonts w:hint="eastAsia" w:asciiTheme="minorEastAsia" w:hAnsiTheme="minorEastAsia" w:eastAsiaTheme="minorEastAsia" w:cstheme="minorEastAsia"/>
                <w:b/>
                <w:bCs/>
                <w:kern w:val="0"/>
                <w:sz w:val="24"/>
                <w:szCs w:val="24"/>
                <w:highlight w:val="none"/>
              </w:rPr>
              <w:t>内容</w:t>
            </w:r>
          </w:p>
        </w:tc>
        <w:tc>
          <w:tcPr>
            <w:tcW w:w="549" w:type="pct"/>
            <w:tcBorders>
              <w:top w:val="single" w:color="auto" w:sz="4" w:space="0"/>
              <w:left w:val="single" w:color="auto" w:sz="4" w:space="0"/>
              <w:right w:val="single" w:color="auto" w:sz="4" w:space="0"/>
            </w:tcBorders>
            <w:vAlign w:val="center"/>
          </w:tcPr>
          <w:p w14:paraId="4960F970">
            <w:pPr>
              <w:tabs>
                <w:tab w:val="left" w:pos="1250"/>
              </w:tabs>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服务期</w:t>
            </w:r>
          </w:p>
        </w:tc>
        <w:tc>
          <w:tcPr>
            <w:tcW w:w="1154" w:type="pct"/>
            <w:tcBorders>
              <w:top w:val="single" w:color="auto" w:sz="4" w:space="0"/>
              <w:left w:val="single" w:color="auto" w:sz="4" w:space="0"/>
              <w:right w:val="single" w:color="auto" w:sz="4" w:space="0"/>
            </w:tcBorders>
            <w:vAlign w:val="center"/>
          </w:tcPr>
          <w:p w14:paraId="5644C826">
            <w:pPr>
              <w:jc w:val="center"/>
              <w:outlineLvl w:val="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cstheme="minorEastAsia"/>
                <w:b/>
                <w:sz w:val="24"/>
                <w:szCs w:val="24"/>
                <w:highlight w:val="none"/>
                <w:lang w:val="en-US" w:eastAsia="zh-CN"/>
              </w:rPr>
              <w:t>最高</w:t>
            </w:r>
            <w:bookmarkStart w:id="2" w:name="_GoBack"/>
            <w:bookmarkEnd w:id="2"/>
            <w:r>
              <w:rPr>
                <w:rFonts w:hint="eastAsia" w:asciiTheme="minorEastAsia" w:hAnsiTheme="minorEastAsia" w:cstheme="minorEastAsia"/>
                <w:b/>
                <w:sz w:val="24"/>
                <w:szCs w:val="24"/>
                <w:highlight w:val="none"/>
                <w:lang w:val="en-US" w:eastAsia="zh-CN"/>
              </w:rPr>
              <w:t>限价</w:t>
            </w:r>
          </w:p>
          <w:p w14:paraId="15A6FC16">
            <w:pPr>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sz w:val="24"/>
                <w:szCs w:val="24"/>
                <w:highlight w:val="none"/>
              </w:rPr>
              <w:t>（元）</w:t>
            </w:r>
          </w:p>
        </w:tc>
        <w:tc>
          <w:tcPr>
            <w:tcW w:w="1222" w:type="pct"/>
            <w:tcBorders>
              <w:top w:val="single" w:color="auto" w:sz="4" w:space="0"/>
              <w:left w:val="single" w:color="auto" w:sz="4" w:space="0"/>
              <w:right w:val="single" w:color="auto" w:sz="4" w:space="0"/>
            </w:tcBorders>
            <w:vAlign w:val="center"/>
          </w:tcPr>
          <w:p w14:paraId="249B3DAE">
            <w:pPr>
              <w:jc w:val="center"/>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备注</w:t>
            </w:r>
          </w:p>
        </w:tc>
      </w:tr>
      <w:tr w14:paraId="0B66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2072" w:type="pct"/>
            <w:tcBorders>
              <w:top w:val="single" w:color="auto" w:sz="4" w:space="0"/>
              <w:left w:val="single" w:color="auto" w:sz="4" w:space="0"/>
              <w:right w:val="single" w:color="auto" w:sz="4" w:space="0"/>
            </w:tcBorders>
            <w:vAlign w:val="center"/>
          </w:tcPr>
          <w:p w14:paraId="15FAFD4F">
            <w:pPr>
              <w:widowControl/>
              <w:jc w:val="center"/>
              <w:rPr>
                <w:rFonts w:hint="default" w:asciiTheme="minorEastAsia" w:hAnsiTheme="minorEastAsia" w:eastAsiaTheme="minorEastAsia" w:cstheme="minorEastAsia"/>
                <w:kern w:val="0"/>
                <w:sz w:val="24"/>
                <w:szCs w:val="24"/>
                <w:highlight w:val="none"/>
                <w:lang w:val="en-US" w:eastAsia="zh-CN" w:bidi="ar-SA"/>
              </w:rPr>
            </w:pPr>
            <w:bookmarkStart w:id="0" w:name="_Hlk344477914"/>
            <w:r>
              <w:rPr>
                <w:rFonts w:hint="eastAsia" w:asciiTheme="minorEastAsia" w:hAnsiTheme="minorEastAsia" w:eastAsiaTheme="minorEastAsia" w:cstheme="minorEastAsia"/>
                <w:kern w:val="0"/>
                <w:sz w:val="24"/>
                <w:szCs w:val="24"/>
                <w:highlight w:val="none"/>
              </w:rPr>
              <w:t>重庆医科大学附属康复医院</w:t>
            </w:r>
            <w:r>
              <w:rPr>
                <w:rFonts w:hint="eastAsia" w:asciiTheme="minorEastAsia" w:hAnsiTheme="minorEastAsia" w:eastAsiaTheme="minorEastAsia" w:cstheme="minorEastAsia"/>
                <w:kern w:val="0"/>
                <w:sz w:val="24"/>
                <w:szCs w:val="24"/>
                <w:highlight w:val="none"/>
                <w:lang w:eastAsia="zh-CN"/>
              </w:rPr>
              <w:t>大公馆院区环境影响评价及环境影响</w:t>
            </w:r>
            <w:r>
              <w:rPr>
                <w:rFonts w:hint="eastAsia" w:asciiTheme="minorEastAsia" w:hAnsiTheme="minorEastAsia" w:eastAsiaTheme="minorEastAsia" w:cstheme="minorEastAsia"/>
                <w:kern w:val="0"/>
                <w:sz w:val="24"/>
                <w:szCs w:val="24"/>
                <w:highlight w:val="none"/>
                <w:lang w:val="en-US" w:eastAsia="zh-CN"/>
              </w:rPr>
              <w:t>竣工验收</w:t>
            </w:r>
            <w:r>
              <w:rPr>
                <w:rFonts w:hint="eastAsia" w:asciiTheme="minorEastAsia" w:hAnsiTheme="minorEastAsia" w:cstheme="minorEastAsia"/>
                <w:kern w:val="0"/>
                <w:sz w:val="24"/>
                <w:szCs w:val="24"/>
                <w:highlight w:val="none"/>
                <w:lang w:val="en-US" w:eastAsia="zh-CN"/>
              </w:rPr>
              <w:t>服务</w:t>
            </w:r>
          </w:p>
        </w:tc>
        <w:tc>
          <w:tcPr>
            <w:tcW w:w="549" w:type="pct"/>
            <w:tcBorders>
              <w:top w:val="single" w:color="auto" w:sz="4" w:space="0"/>
              <w:left w:val="single" w:color="auto" w:sz="4" w:space="0"/>
              <w:bottom w:val="single" w:color="auto" w:sz="4" w:space="0"/>
              <w:right w:val="single" w:color="auto" w:sz="4" w:space="0"/>
            </w:tcBorders>
            <w:vAlign w:val="center"/>
          </w:tcPr>
          <w:p w14:paraId="68E34733">
            <w:pPr>
              <w:widowControl/>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单次</w:t>
            </w:r>
          </w:p>
        </w:tc>
        <w:tc>
          <w:tcPr>
            <w:tcW w:w="1154" w:type="pct"/>
            <w:tcBorders>
              <w:top w:val="single" w:color="auto" w:sz="4" w:space="0"/>
              <w:left w:val="single" w:color="auto" w:sz="4" w:space="0"/>
              <w:bottom w:val="single" w:color="auto" w:sz="4" w:space="0"/>
              <w:right w:val="single" w:color="auto" w:sz="4" w:space="0"/>
            </w:tcBorders>
            <w:vAlign w:val="center"/>
          </w:tcPr>
          <w:p w14:paraId="301FEA6A">
            <w:pPr>
              <w:numPr>
                <w:ilvl w:val="0"/>
                <w:numId w:val="0"/>
              </w:numPr>
              <w:ind w:left="0" w:leftChars="0" w:firstLine="0" w:firstLineChars="0"/>
              <w:jc w:val="center"/>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60000</w:t>
            </w:r>
          </w:p>
        </w:tc>
        <w:tc>
          <w:tcPr>
            <w:tcW w:w="1222" w:type="pct"/>
            <w:tcBorders>
              <w:top w:val="single" w:color="auto" w:sz="4" w:space="0"/>
              <w:left w:val="single" w:color="auto" w:sz="4" w:space="0"/>
              <w:bottom w:val="single" w:color="auto" w:sz="4" w:space="0"/>
              <w:right w:val="single" w:color="auto" w:sz="4" w:space="0"/>
            </w:tcBorders>
            <w:vAlign w:val="center"/>
          </w:tcPr>
          <w:p w14:paraId="114FC6D4">
            <w:pPr>
              <w:numPr>
                <w:ilvl w:val="0"/>
                <w:numId w:val="0"/>
              </w:numPr>
              <w:ind w:left="0" w:leftChars="0" w:firstLine="0" w:firstLineChars="0"/>
              <w:jc w:val="center"/>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sz w:val="24"/>
                <w:szCs w:val="24"/>
                <w:vertAlign w:val="baseline"/>
                <w:lang w:val="en-US" w:eastAsia="zh-CN"/>
              </w:rPr>
              <w:t>报价为包干价</w:t>
            </w:r>
          </w:p>
        </w:tc>
      </w:tr>
      <w:bookmarkEnd w:id="0"/>
    </w:tbl>
    <w:p w14:paraId="134E1897">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2.供应单位资格要求：</w:t>
      </w:r>
    </w:p>
    <w:p w14:paraId="05003673">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①具有独立承担民事责任的能力；</w:t>
      </w:r>
    </w:p>
    <w:p w14:paraId="62A43B76">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②具有良好的商业信誉和健全的财务会计制度；</w:t>
      </w:r>
    </w:p>
    <w:p w14:paraId="094C8C83">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③具有履行合同所必须的设备和专业技术能力；</w:t>
      </w:r>
    </w:p>
    <w:p w14:paraId="0D12EABB">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④有依法缴纳税收和社会保障资金的良好记录；</w:t>
      </w:r>
    </w:p>
    <w:p w14:paraId="589D31A9">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⑤参加政府采购活动近三年内，在经营活动中没有重大违纪记录；</w:t>
      </w:r>
    </w:p>
    <w:p w14:paraId="027878C1">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⑥法律、行政法规规定的其他条件。</w:t>
      </w:r>
    </w:p>
    <w:p w14:paraId="1C58421C">
      <w:pPr>
        <w:pageBreakBefore w:val="0"/>
        <w:widowControl w:val="0"/>
        <w:tabs>
          <w:tab w:val="left" w:pos="720"/>
        </w:tabs>
        <w:kinsoku/>
        <w:wordWrap/>
        <w:overflowPunct/>
        <w:topLinePunct w:val="0"/>
        <w:autoSpaceDE/>
        <w:autoSpaceDN/>
        <w:bidi w:val="0"/>
        <w:adjustRightInd w:val="0"/>
        <w:snapToGrid w:val="0"/>
        <w:spacing w:line="56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3.特定资格条件</w:t>
      </w:r>
    </w:p>
    <w:p w14:paraId="42BD4CB7">
      <w:pPr>
        <w:pageBreakBefore w:val="0"/>
        <w:widowControl w:val="0"/>
        <w:tabs>
          <w:tab w:val="left" w:pos="720"/>
        </w:tabs>
        <w:kinsoku/>
        <w:wordWrap/>
        <w:overflowPunct/>
        <w:topLinePunct w:val="0"/>
        <w:autoSpaceDE/>
        <w:autoSpaceDN/>
        <w:bidi w:val="0"/>
        <w:adjustRightInd w:val="0"/>
        <w:snapToGrid w:val="0"/>
        <w:spacing w:line="56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①营业执照经营范围涵盖环境影响评价报告编制及环保</w:t>
      </w:r>
      <w:r>
        <w:rPr>
          <w:rFonts w:hint="eastAsia" w:asciiTheme="minorEastAsia" w:hAnsiTheme="minorEastAsia" w:cstheme="minorEastAsia"/>
          <w:b/>
          <w:bCs/>
          <w:sz w:val="24"/>
          <w:szCs w:val="24"/>
          <w:highlight w:val="none"/>
          <w:lang w:val="en-US" w:eastAsia="zh-CN"/>
        </w:rPr>
        <w:t>影响</w:t>
      </w:r>
      <w:r>
        <w:rPr>
          <w:rFonts w:hint="eastAsia" w:asciiTheme="minorEastAsia" w:hAnsiTheme="minorEastAsia" w:eastAsiaTheme="minorEastAsia" w:cstheme="minorEastAsia"/>
          <w:b/>
          <w:bCs/>
          <w:kern w:val="0"/>
          <w:sz w:val="24"/>
          <w:szCs w:val="24"/>
          <w:highlight w:val="none"/>
          <w:lang w:val="en-US" w:eastAsia="zh-CN"/>
        </w:rPr>
        <w:t>竣工</w:t>
      </w:r>
      <w:r>
        <w:rPr>
          <w:rFonts w:hint="eastAsia" w:asciiTheme="minorEastAsia" w:hAnsiTheme="minorEastAsia" w:eastAsiaTheme="minorEastAsia" w:cstheme="minorEastAsia"/>
          <w:b/>
          <w:bCs/>
          <w:sz w:val="24"/>
          <w:szCs w:val="24"/>
          <w:highlight w:val="none"/>
          <w:lang w:val="en-US" w:eastAsia="zh-CN"/>
        </w:rPr>
        <w:t>验收</w:t>
      </w:r>
      <w:r>
        <w:rPr>
          <w:rFonts w:hint="eastAsia" w:asciiTheme="minorEastAsia" w:hAnsiTheme="minorEastAsia" w:cstheme="minorEastAsia"/>
          <w:b/>
          <w:bCs/>
          <w:sz w:val="24"/>
          <w:szCs w:val="24"/>
          <w:highlight w:val="none"/>
          <w:lang w:val="en-US" w:eastAsia="zh-CN"/>
        </w:rPr>
        <w:t>业务；</w:t>
      </w:r>
    </w:p>
    <w:p w14:paraId="670CF3A8">
      <w:pPr>
        <w:pageBreakBefore w:val="0"/>
        <w:widowControl w:val="0"/>
        <w:tabs>
          <w:tab w:val="left" w:pos="720"/>
        </w:tabs>
        <w:kinsoku/>
        <w:wordWrap/>
        <w:overflowPunct/>
        <w:topLinePunct w:val="0"/>
        <w:autoSpaceDE/>
        <w:autoSpaceDN/>
        <w:bidi w:val="0"/>
        <w:adjustRightInd w:val="0"/>
        <w:snapToGrid w:val="0"/>
        <w:spacing w:line="56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②提供政府部门、医院或学校事业单位环境影响评价报告编制及环保</w:t>
      </w:r>
      <w:r>
        <w:rPr>
          <w:rFonts w:hint="eastAsia" w:asciiTheme="minorEastAsia" w:hAnsiTheme="minorEastAsia" w:cstheme="minorEastAsia"/>
          <w:b/>
          <w:bCs/>
          <w:sz w:val="24"/>
          <w:szCs w:val="24"/>
          <w:highlight w:val="none"/>
          <w:lang w:val="en-US" w:eastAsia="zh-CN"/>
        </w:rPr>
        <w:t>影响</w:t>
      </w:r>
      <w:r>
        <w:rPr>
          <w:rFonts w:hint="eastAsia" w:asciiTheme="minorEastAsia" w:hAnsiTheme="minorEastAsia" w:eastAsiaTheme="minorEastAsia" w:cstheme="minorEastAsia"/>
          <w:b/>
          <w:bCs/>
          <w:kern w:val="0"/>
          <w:sz w:val="24"/>
          <w:szCs w:val="24"/>
          <w:highlight w:val="none"/>
          <w:lang w:val="en-US" w:eastAsia="zh-CN"/>
        </w:rPr>
        <w:t>竣工</w:t>
      </w:r>
      <w:r>
        <w:rPr>
          <w:rFonts w:hint="eastAsia" w:asciiTheme="minorEastAsia" w:hAnsiTheme="minorEastAsia" w:eastAsiaTheme="minorEastAsia" w:cstheme="minorEastAsia"/>
          <w:b/>
          <w:bCs/>
          <w:sz w:val="24"/>
          <w:szCs w:val="24"/>
          <w:highlight w:val="none"/>
          <w:lang w:val="en-US" w:eastAsia="zh-CN"/>
        </w:rPr>
        <w:t>验收项目服务合同业绩证明</w:t>
      </w:r>
      <w:r>
        <w:rPr>
          <w:rFonts w:hint="eastAsia" w:asciiTheme="minorEastAsia" w:hAnsi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lang w:val="en-US" w:eastAsia="zh-CN"/>
        </w:rPr>
        <w:t>份。</w:t>
      </w:r>
    </w:p>
    <w:p w14:paraId="0530F664">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服务地点：</w:t>
      </w:r>
    </w:p>
    <w:p w14:paraId="40466899">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1.大公馆院区：重庆市九龙坡区谢家湾街道文化七村50号</w:t>
      </w:r>
      <w:r>
        <w:rPr>
          <w:rFonts w:hint="eastAsia" w:asciiTheme="minorEastAsia" w:hAnsiTheme="minorEastAsia" w:cstheme="minorEastAsia"/>
          <w:sz w:val="24"/>
          <w:szCs w:val="24"/>
          <w:highlight w:val="none"/>
          <w:lang w:val="en-US" w:eastAsia="zh-CN"/>
        </w:rPr>
        <w:t>。</w:t>
      </w:r>
    </w:p>
    <w:p w14:paraId="5793F37A">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（二）项目概况：</w:t>
      </w:r>
    </w:p>
    <w:p w14:paraId="74DBE15F">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大公馆院区总建筑面积约5314 m2，系20世纪80年代修建的4层单体建筑，砖混结构，呈“L”状，现有机械式停车设备车库1座，车位约42个，加上地面车位约30个，总计约72个。系运行中院区，现有内科门诊及病区、儿科门诊及病区、外科，皮肤科，中医康复科、大公馆康复医学科等临床科室及超声科、放射科、检验中心和药剂科等医技科室。</w:t>
      </w:r>
    </w:p>
    <w:p w14:paraId="0EB49369">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排污系统通过院内污水管网，进入医疗污水处理站（含设备用房），设计日水处理量为120 m³。对医院运行产生的医疗废水、生活污水进行有效处理，达标后排入市政污水管网进入市政污水处理厂进行深度处理。</w:t>
      </w:r>
    </w:p>
    <w:p w14:paraId="65BFD8A7">
      <w:pPr>
        <w:pageBreakBefore w:val="0"/>
        <w:widowControl w:val="0"/>
        <w:numPr>
          <w:ilvl w:val="0"/>
          <w:numId w:val="0"/>
        </w:numPr>
        <w:kinsoku/>
        <w:wordWrap/>
        <w:overflowPunct/>
        <w:topLinePunct w:val="0"/>
        <w:autoSpaceDE/>
        <w:autoSpaceDN/>
        <w:bidi w:val="0"/>
        <w:spacing w:line="560" w:lineRule="exact"/>
        <w:ind w:firstLine="480" w:firstLineChars="200"/>
        <w:jc w:val="left"/>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rPr>
        <w:t>）现场踏勘</w:t>
      </w:r>
    </w:p>
    <w:p w14:paraId="090925BF">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为保证项目顺利实施，供应商应对本项目现场实际情况进行充分了解，供应商应在踏勘时间内进行实地踏勘，无论供应商踏勘与否，均视为已踏勘过现场且对本项目潜在的风险和义务已完全了解，供应商基于现场踏勘做出的任何判断均已采购人无关。成交后，供应商提出的因对服务现场或对象不了解或市场价格波动等理由申请增加服务单价、合同金额等额外增加的费用自行承担，采购人拒绝接受。</w:t>
      </w:r>
    </w:p>
    <w:p w14:paraId="458EEE7A">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2.踏勘时间：2025年1月</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eastAsia="zh-CN"/>
        </w:rPr>
        <w:t>日至1月</w:t>
      </w:r>
      <w:r>
        <w:rPr>
          <w:rFonts w:hint="eastAsia" w:asciiTheme="minorEastAsia" w:hAnsi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val="en-US" w:eastAsia="zh-CN"/>
        </w:rPr>
        <w:t>日</w:t>
      </w:r>
    </w:p>
    <w:p w14:paraId="6918068A">
      <w:pPr>
        <w:pageBreakBefore w:val="0"/>
        <w:widowControl w:val="0"/>
        <w:tabs>
          <w:tab w:val="left" w:pos="720"/>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踏勘联系人：袁老师     联系方式：19823533339</w:t>
      </w:r>
    </w:p>
    <w:p w14:paraId="43DCE9ED">
      <w:pPr>
        <w:pageBreakBefore w:val="0"/>
        <w:widowControl w:val="0"/>
        <w:tabs>
          <w:tab w:val="left" w:pos="720"/>
        </w:tabs>
        <w:kinsoku/>
        <w:wordWrap/>
        <w:overflowPunct/>
        <w:topLinePunct w:val="0"/>
        <w:autoSpaceDE/>
        <w:autoSpaceDN/>
        <w:bidi w:val="0"/>
        <w:adjustRightInd w:val="0"/>
        <w:snapToGrid w:val="0"/>
        <w:spacing w:line="560" w:lineRule="exact"/>
        <w:ind w:firstLine="1920" w:firstLineChars="8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程老师     联系方式：17783462532</w:t>
      </w:r>
    </w:p>
    <w:p w14:paraId="37BE8C6A">
      <w:pPr>
        <w:pStyle w:val="2"/>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eastAsia="zh-CN"/>
        </w:rPr>
        <w:t>商务需求</w:t>
      </w:r>
    </w:p>
    <w:p w14:paraId="434B9074">
      <w:pPr>
        <w:pageBreakBefore w:val="0"/>
        <w:widowControl w:val="0"/>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一、报价要求</w:t>
      </w:r>
    </w:p>
    <w:p w14:paraId="3414E0C8">
      <w:pPr>
        <w:pageBreakBefore w:val="0"/>
        <w:widowControl w:val="0"/>
        <w:kinsoku/>
        <w:wordWrap/>
        <w:overflowPunct/>
        <w:topLinePunct w:val="0"/>
        <w:autoSpaceDE/>
        <w:autoSpaceDN/>
        <w:bidi w:val="0"/>
        <w:snapToGrid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报价为人民币报价，包含人工费</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差旅费</w:t>
      </w:r>
      <w:r>
        <w:rPr>
          <w:rFonts w:hint="eastAsia" w:asciiTheme="minorEastAsia" w:hAnsiTheme="minorEastAsia" w:eastAsiaTheme="minorEastAsia" w:cstheme="minorEastAsia"/>
          <w:sz w:val="24"/>
          <w:highlight w:val="none"/>
        </w:rPr>
        <w:t>、税费、</w:t>
      </w:r>
      <w:r>
        <w:rPr>
          <w:rFonts w:hint="eastAsia" w:asciiTheme="minorEastAsia" w:hAnsiTheme="minorEastAsia" w:eastAsiaTheme="minorEastAsia" w:cstheme="minorEastAsia"/>
          <w:sz w:val="24"/>
          <w:highlight w:val="none"/>
          <w:lang w:eastAsia="zh-CN"/>
        </w:rPr>
        <w:t>专家评审费、</w:t>
      </w:r>
      <w:r>
        <w:rPr>
          <w:rFonts w:hint="eastAsia" w:asciiTheme="minorEastAsia" w:hAnsiTheme="minorEastAsia" w:eastAsiaTheme="minorEastAsia" w:cstheme="minorEastAsia"/>
          <w:sz w:val="24"/>
          <w:highlight w:val="none"/>
        </w:rPr>
        <w:t>完成本项目所需设施设备费用以及其他费用等完成本项目的所有费用。因响应供应商自身原因造成的漏报、少报皆由响应供应商自行承担责任、采购人不再补偿。</w:t>
      </w:r>
    </w:p>
    <w:p w14:paraId="7731047C">
      <w:pPr>
        <w:pageBreakBefore w:val="0"/>
        <w:widowControl w:val="0"/>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二、服务</w:t>
      </w:r>
      <w:r>
        <w:rPr>
          <w:rFonts w:hint="eastAsia" w:asciiTheme="minorEastAsia" w:hAnsiTheme="minorEastAsia" w:eastAsiaTheme="minorEastAsia" w:cstheme="minorEastAsia"/>
          <w:b/>
          <w:bCs/>
          <w:sz w:val="24"/>
          <w:highlight w:val="none"/>
          <w:lang w:val="en-US" w:eastAsia="zh-CN"/>
        </w:rPr>
        <w:t>要求</w:t>
      </w:r>
      <w:r>
        <w:rPr>
          <w:rFonts w:hint="eastAsia" w:asciiTheme="minorEastAsia" w:hAnsiTheme="minorEastAsia" w:eastAsiaTheme="minorEastAsia" w:cstheme="minorEastAsia"/>
          <w:b/>
          <w:bCs/>
          <w:sz w:val="24"/>
          <w:highlight w:val="none"/>
        </w:rPr>
        <w:t>、验收标准</w:t>
      </w:r>
    </w:p>
    <w:p w14:paraId="6C56942A">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（一）</w:t>
      </w:r>
      <w:r>
        <w:rPr>
          <w:rFonts w:hint="eastAsia" w:asciiTheme="minorEastAsia" w:hAnsiTheme="minorEastAsia" w:eastAsiaTheme="minorEastAsia" w:cstheme="minorEastAsia"/>
          <w:sz w:val="24"/>
          <w:highlight w:val="none"/>
          <w:lang w:val="en-US" w:eastAsia="zh-CN"/>
        </w:rPr>
        <w:t>服务要求</w:t>
      </w:r>
    </w:p>
    <w:p w14:paraId="00706BC5">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自受托之日起</w:t>
      </w:r>
      <w:r>
        <w:rPr>
          <w:rFonts w:hint="eastAsia" w:asciiTheme="minorEastAsia" w:hAnsiTheme="minorEastAsia" w:cstheme="minorEastAsia"/>
          <w:sz w:val="24"/>
          <w:highlight w:val="none"/>
          <w:lang w:val="en-US" w:eastAsia="zh-CN"/>
        </w:rPr>
        <w:t>100天</w:t>
      </w:r>
      <w:r>
        <w:rPr>
          <w:rFonts w:hint="eastAsia" w:asciiTheme="minorEastAsia" w:hAnsiTheme="minorEastAsia" w:eastAsiaTheme="minorEastAsia" w:cstheme="minorEastAsia"/>
          <w:sz w:val="24"/>
          <w:highlight w:val="none"/>
        </w:rPr>
        <w:t>内</w:t>
      </w:r>
      <w:r>
        <w:rPr>
          <w:rFonts w:hint="eastAsia" w:asciiTheme="minorEastAsia" w:hAnsiTheme="minorEastAsia" w:eastAsiaTheme="minorEastAsia" w:cstheme="minorEastAsia"/>
          <w:sz w:val="24"/>
          <w:highlight w:val="none"/>
          <w:lang w:val="en-US" w:eastAsia="zh-CN"/>
        </w:rPr>
        <w:t>分别</w:t>
      </w:r>
      <w:r>
        <w:rPr>
          <w:rFonts w:hint="eastAsia" w:asciiTheme="minorEastAsia" w:hAnsiTheme="minorEastAsia" w:eastAsiaTheme="minorEastAsia" w:cstheme="minorEastAsia"/>
          <w:sz w:val="24"/>
          <w:highlight w:val="none"/>
        </w:rPr>
        <w:t>出具</w:t>
      </w:r>
      <w:r>
        <w:rPr>
          <w:rFonts w:hint="eastAsia" w:asciiTheme="minorEastAsia" w:hAnsiTheme="minorEastAsia" w:eastAsiaTheme="minorEastAsia" w:cstheme="minorEastAsia"/>
          <w:sz w:val="24"/>
          <w:highlight w:val="none"/>
          <w:lang w:val="en-US" w:eastAsia="zh-CN"/>
        </w:rPr>
        <w:t>环境影响评价报告和环境影响竣工验收监测报告。</w:t>
      </w:r>
    </w:p>
    <w:p w14:paraId="0861B6F2">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对报告的真实性、准确性、完整性、合法性负责，并承担相应的经济、法律责任。</w:t>
      </w:r>
    </w:p>
    <w:p w14:paraId="05E8A5CC">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（二）验收标准：按招、投标文件及采购合同进行验收。</w:t>
      </w:r>
    </w:p>
    <w:p w14:paraId="7838A4CE">
      <w:pPr>
        <w:pageBreakBefore w:val="0"/>
        <w:widowControl w:val="0"/>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三、付款方式</w:t>
      </w:r>
      <w:bookmarkStart w:id="1" w:name="_Hlk108428834"/>
    </w:p>
    <w:bookmarkEnd w:id="1"/>
    <w:p w14:paraId="01463425">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自收到大公馆院区环境影响评价报告和环境影响竣工验收监测报告和发票</w:t>
      </w:r>
      <w:r>
        <w:rPr>
          <w:rFonts w:hint="eastAsia" w:asciiTheme="minorEastAsia" w:hAnsiTheme="minorEastAsia" w:eastAsiaTheme="minorEastAsia" w:cstheme="minorEastAsia"/>
          <w:sz w:val="24"/>
          <w:highlight w:val="none"/>
        </w:rPr>
        <w:t>之日起</w:t>
      </w: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个工作日内支付</w:t>
      </w:r>
      <w:r>
        <w:rPr>
          <w:rFonts w:hint="eastAsia" w:asciiTheme="minorEastAsia" w:hAnsiTheme="minorEastAsia" w:eastAsiaTheme="minorEastAsia" w:cstheme="minorEastAsia"/>
          <w:sz w:val="24"/>
          <w:highlight w:val="none"/>
          <w:lang w:val="en-US" w:eastAsia="zh-CN"/>
        </w:rPr>
        <w:t>服务款</w:t>
      </w:r>
      <w:r>
        <w:rPr>
          <w:rFonts w:hint="eastAsia" w:asciiTheme="minorEastAsia" w:hAnsiTheme="minorEastAsia" w:eastAsiaTheme="minorEastAsia" w:cstheme="minorEastAsia"/>
          <w:sz w:val="24"/>
          <w:highlight w:val="none"/>
        </w:rPr>
        <w:t>。</w:t>
      </w:r>
    </w:p>
    <w:p w14:paraId="678CC0F7">
      <w:pPr>
        <w:pageBreakBefore w:val="0"/>
        <w:widowControl w:val="0"/>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四、知识产权</w:t>
      </w:r>
    </w:p>
    <w:p w14:paraId="2B1B6287">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26310D93">
      <w:pPr>
        <w:pageBreakBefore w:val="0"/>
        <w:widowControl w:val="0"/>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五、其他</w:t>
      </w:r>
    </w:p>
    <w:p w14:paraId="0FF79580">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（一）投标人有</w:t>
      </w:r>
      <w:r>
        <w:rPr>
          <w:rFonts w:hint="eastAsia" w:asciiTheme="minorEastAsia" w:hAnsiTheme="minorEastAsia" w:eastAsiaTheme="minorEastAsia" w:cstheme="minorEastAsia"/>
          <w:color w:val="auto"/>
          <w:sz w:val="24"/>
          <w:highlight w:val="none"/>
          <w:lang w:val="en-US" w:eastAsia="zh-CN"/>
        </w:rPr>
        <w:t>类似项目评估</w:t>
      </w:r>
      <w:r>
        <w:rPr>
          <w:rFonts w:hint="eastAsia" w:asciiTheme="minorEastAsia" w:hAnsiTheme="minorEastAsia" w:eastAsiaTheme="minorEastAsia" w:cstheme="minorEastAsia"/>
          <w:color w:val="auto"/>
          <w:sz w:val="24"/>
          <w:highlight w:val="none"/>
        </w:rPr>
        <w:t>经验。</w:t>
      </w:r>
    </w:p>
    <w:p w14:paraId="5F2E4F47">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（二）投标人被</w:t>
      </w:r>
      <w:r>
        <w:rPr>
          <w:rFonts w:hint="eastAsia" w:asciiTheme="minorEastAsia" w:hAnsiTheme="minorEastAsia" w:cstheme="minorEastAsia"/>
          <w:color w:val="auto"/>
          <w:sz w:val="24"/>
          <w:highlight w:val="none"/>
          <w:lang w:val="en-US" w:eastAsia="zh-CN"/>
        </w:rPr>
        <w:t>行政</w:t>
      </w:r>
      <w:r>
        <w:rPr>
          <w:rFonts w:hint="eastAsia" w:asciiTheme="minorEastAsia" w:hAnsiTheme="minorEastAsia" w:eastAsiaTheme="minorEastAsia" w:cstheme="minorEastAsia"/>
          <w:color w:val="auto"/>
          <w:sz w:val="24"/>
          <w:highlight w:val="none"/>
        </w:rPr>
        <w:t>部门行政处罚不得超过</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rPr>
        <w:t>次。</w:t>
      </w:r>
    </w:p>
    <w:p w14:paraId="1ABA360C">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三</w:t>
      </w:r>
      <w:r>
        <w:rPr>
          <w:rFonts w:hint="eastAsia" w:asciiTheme="minorEastAsia" w:hAnsiTheme="minorEastAsia" w:eastAsiaTheme="minorEastAsia" w:cstheme="minorEastAsia"/>
          <w:sz w:val="24"/>
          <w:highlight w:val="none"/>
        </w:rPr>
        <w:t>）投标人必须在投标文件中对以上条款和服务承诺明确列出，承诺内容必须达到本章及招标文件其他条款的要求。</w:t>
      </w:r>
    </w:p>
    <w:p w14:paraId="54529441">
      <w:pPr>
        <w:pageBreakBefore w:val="0"/>
        <w:widowControl w:val="0"/>
        <w:kinsoku/>
        <w:wordWrap/>
        <w:overflowPunct/>
        <w:topLinePunct w:val="0"/>
        <w:autoSpaceDE/>
        <w:autoSpaceDN/>
        <w:bidi w:val="0"/>
        <w:spacing w:line="560" w:lineRule="exact"/>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四</w:t>
      </w:r>
      <w:r>
        <w:rPr>
          <w:rFonts w:hint="eastAsia" w:asciiTheme="minorEastAsia" w:hAnsiTheme="minorEastAsia" w:eastAsiaTheme="minorEastAsia" w:cstheme="minorEastAsia"/>
          <w:sz w:val="24"/>
          <w:highlight w:val="none"/>
        </w:rPr>
        <w:t>）其他未尽事宜由供需双方在采购合同中详细约定。</w:t>
      </w:r>
    </w:p>
    <w:p w14:paraId="38C06F6B">
      <w:pPr>
        <w:pStyle w:val="7"/>
        <w:ind w:left="0" w:leftChars="0" w:firstLine="0" w:firstLineChars="0"/>
        <w:rPr>
          <w:rFonts w:hint="default"/>
          <w:highlight w:val="none"/>
          <w:lang w:val="en-US" w:eastAsia="zh-CN"/>
        </w:rPr>
      </w:pPr>
    </w:p>
    <w:sectPr>
      <w:footerReference r:id="rId3" w:type="default"/>
      <w:pgSz w:w="11906" w:h="16838"/>
      <w:pgMar w:top="873" w:right="1080" w:bottom="873"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F6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E6D7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BE6D7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73EE426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YTlmZmFkNTBhYmI1YzYzMzYyNTIzZWFmMGU2ZTAifQ=="/>
  </w:docVars>
  <w:rsids>
    <w:rsidRoot w:val="6A0A6465"/>
    <w:rsid w:val="00152FEB"/>
    <w:rsid w:val="001623E9"/>
    <w:rsid w:val="001A52F1"/>
    <w:rsid w:val="002661D6"/>
    <w:rsid w:val="002F342A"/>
    <w:rsid w:val="00346282"/>
    <w:rsid w:val="003671C0"/>
    <w:rsid w:val="00494AF2"/>
    <w:rsid w:val="0049707D"/>
    <w:rsid w:val="00556C3A"/>
    <w:rsid w:val="005A1240"/>
    <w:rsid w:val="00885230"/>
    <w:rsid w:val="009223D4"/>
    <w:rsid w:val="00AA5048"/>
    <w:rsid w:val="00AC511B"/>
    <w:rsid w:val="00B707DF"/>
    <w:rsid w:val="00C32F5B"/>
    <w:rsid w:val="01B6046E"/>
    <w:rsid w:val="028B144B"/>
    <w:rsid w:val="03194F31"/>
    <w:rsid w:val="0B2428ED"/>
    <w:rsid w:val="0D903A0A"/>
    <w:rsid w:val="0E1A2114"/>
    <w:rsid w:val="0F3D43A6"/>
    <w:rsid w:val="10BD4364"/>
    <w:rsid w:val="138D6A92"/>
    <w:rsid w:val="15304125"/>
    <w:rsid w:val="15E46FC8"/>
    <w:rsid w:val="1B7C6D04"/>
    <w:rsid w:val="24DC7E01"/>
    <w:rsid w:val="2AAF1D7B"/>
    <w:rsid w:val="2D7D1481"/>
    <w:rsid w:val="3119625B"/>
    <w:rsid w:val="322C3CB1"/>
    <w:rsid w:val="33C30645"/>
    <w:rsid w:val="34677644"/>
    <w:rsid w:val="35EE60A2"/>
    <w:rsid w:val="36397704"/>
    <w:rsid w:val="3B0A6B5A"/>
    <w:rsid w:val="3E7C133E"/>
    <w:rsid w:val="3FFF78EF"/>
    <w:rsid w:val="4069766E"/>
    <w:rsid w:val="42A2584D"/>
    <w:rsid w:val="4427252A"/>
    <w:rsid w:val="444B4EEB"/>
    <w:rsid w:val="46A165C4"/>
    <w:rsid w:val="47315DC7"/>
    <w:rsid w:val="4B5670BC"/>
    <w:rsid w:val="4BCD39B7"/>
    <w:rsid w:val="4ECF5C98"/>
    <w:rsid w:val="5078005A"/>
    <w:rsid w:val="51081136"/>
    <w:rsid w:val="511D362B"/>
    <w:rsid w:val="52D92041"/>
    <w:rsid w:val="530C4736"/>
    <w:rsid w:val="54FB4AEA"/>
    <w:rsid w:val="55F67FAE"/>
    <w:rsid w:val="58AC1541"/>
    <w:rsid w:val="59AD307A"/>
    <w:rsid w:val="5A0D18EE"/>
    <w:rsid w:val="5D3D6CDB"/>
    <w:rsid w:val="60A7597A"/>
    <w:rsid w:val="6245442F"/>
    <w:rsid w:val="630A5710"/>
    <w:rsid w:val="657607C4"/>
    <w:rsid w:val="66713106"/>
    <w:rsid w:val="6757025D"/>
    <w:rsid w:val="6A0A6465"/>
    <w:rsid w:val="6A130CD7"/>
    <w:rsid w:val="6A350C4E"/>
    <w:rsid w:val="6A9052E6"/>
    <w:rsid w:val="6BD720EF"/>
    <w:rsid w:val="6C0E6707"/>
    <w:rsid w:val="6CFA3B79"/>
    <w:rsid w:val="70F84005"/>
    <w:rsid w:val="723B701D"/>
    <w:rsid w:val="77B57573"/>
    <w:rsid w:val="79051FBB"/>
    <w:rsid w:val="7D4776B6"/>
    <w:rsid w:val="7D586CD5"/>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rFonts w:cs="Times New Roman"/>
      <w:sz w:val="44"/>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unhideWhenUsed/>
    <w:qFormat/>
    <w:uiPriority w:val="99"/>
    <w:pPr>
      <w:spacing w:after="120" w:line="240" w:lineRule="auto"/>
      <w:ind w:left="420" w:leftChars="200" w:firstLine="420" w:firstLineChars="200"/>
    </w:pPr>
    <w:rPr>
      <w:sz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61"/>
    <w:basedOn w:val="10"/>
    <w:qFormat/>
    <w:uiPriority w:val="0"/>
    <w:rPr>
      <w:rFonts w:hint="eastAsia" w:ascii="宋体" w:hAnsi="宋体" w:eastAsia="宋体" w:cs="宋体"/>
      <w:b/>
      <w:bCs/>
      <w:color w:val="000000"/>
      <w:sz w:val="22"/>
      <w:szCs w:val="22"/>
      <w:u w:val="none"/>
    </w:rPr>
  </w:style>
  <w:style w:type="character" w:customStyle="1" w:styleId="12">
    <w:name w:val="页眉 Char"/>
    <w:basedOn w:val="10"/>
    <w:link w:val="5"/>
    <w:qFormat/>
    <w:uiPriority w:val="0"/>
    <w:rPr>
      <w:rFonts w:asciiTheme="minorHAnsi" w:hAnsiTheme="minorHAnsi" w:eastAsiaTheme="minorEastAsia" w:cstheme="minorBidi"/>
      <w:kern w:val="2"/>
      <w:sz w:val="18"/>
      <w:szCs w:val="18"/>
    </w:rPr>
  </w:style>
  <w:style w:type="character" w:customStyle="1" w:styleId="13">
    <w:name w:val="页脚 Char"/>
    <w:basedOn w:val="10"/>
    <w:link w:val="4"/>
    <w:qFormat/>
    <w:uiPriority w:val="99"/>
    <w:rPr>
      <w:rFonts w:asciiTheme="minorHAnsi" w:hAnsiTheme="minorHAnsi" w:eastAsiaTheme="minorEastAsia" w:cstheme="minorBidi"/>
      <w:kern w:val="2"/>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1305</Words>
  <Characters>1359</Characters>
  <Lines>23</Lines>
  <Paragraphs>6</Paragraphs>
  <TotalTime>10</TotalTime>
  <ScaleCrop>false</ScaleCrop>
  <LinksUpToDate>false</LinksUpToDate>
  <CharactersWithSpaces>1371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2022-08-24T03:32:00Z</dcterms:created>
  <dc:creator>袁小小</dc:creator>
  <cp:lastModifiedBy>程曦</cp:lastModifiedBy>
  <cp:lastPrinted>2023-11-09T00:27:00Z</cp:lastPrinted>
  <dcterms:modified xsi:type="dcterms:W3CDTF">2025-01-06T05:56:37Z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7BE9F0025DC74CDA86CDE8E0876D9E7D_13</vt:lpwstr>
  </property>
  <property fmtid="{D5CDD505-2E9C-101B-9397-08002B2CF9AE}" pid="4" name="KSOTemplateDocerSaveRecord">
    <vt:lpwstr>eyJoZGlkIjoiYWQ0YTlmZmFkNTBhYmI1YzYzMzYyNTIzZWFmMGU2ZTAiLCJ1c2VySWQiOiIxNTQ5Mjk3OTI5In0=</vt:lpwstr>
  </property>
</Properties>
</file>