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79CCC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1"/>
          <w:szCs w:val="31"/>
          <w:lang w:val="en-US" w:eastAsia="zh-CN" w:bidi="ar"/>
        </w:rPr>
        <w:t>重庆医科大学附属康复医院弱电建设</w:t>
      </w:r>
    </w:p>
    <w:p w14:paraId="2BC43802">
      <w:pPr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1"/>
          <w:szCs w:val="31"/>
          <w:lang w:val="en-US" w:eastAsia="zh-CN" w:bidi="ar"/>
        </w:rPr>
        <w:t>及维修需求调研的公告</w:t>
      </w:r>
    </w:p>
    <w:p w14:paraId="0421D9E0">
      <w:pPr>
        <w:pStyle w:val="5"/>
        <w:keepNext w:val="0"/>
        <w:keepLines w:val="0"/>
        <w:widowControl/>
        <w:suppressLineNumbers w:val="0"/>
        <w:jc w:val="both"/>
      </w:pPr>
      <w:r>
        <w:rPr>
          <w:rFonts w:ascii="方正仿宋_GBK" w:hAnsi="方正仿宋_GBK" w:eastAsia="方正仿宋_GBK" w:cs="方正仿宋_GBK"/>
          <w:sz w:val="28"/>
          <w:szCs w:val="28"/>
        </w:rPr>
        <w:t>各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潜在服务提供商：</w:t>
      </w:r>
    </w:p>
    <w:p w14:paraId="3425137F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重庆医科大学附属康复医院近期将对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大公馆院区、黄水院区、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大渡口院区弱电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建设及维修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项目开展需求调研，诚邀符合要求的服务提供商参加，现将有关事项通知如下：</w:t>
      </w:r>
    </w:p>
    <w:p w14:paraId="6DF8BA19">
      <w:pPr>
        <w:pStyle w:val="5"/>
        <w:keepNext w:val="0"/>
        <w:keepLines w:val="0"/>
        <w:widowControl/>
        <w:suppressLineNumbers w:val="0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一、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信息化服务服务内容</w:t>
      </w:r>
    </w:p>
    <w:p w14:paraId="5A46A947">
      <w:pPr>
        <w:pStyle w:val="3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1.室外LED显示屏，信息发布机顶盒</w:t>
      </w:r>
    </w:p>
    <w:p w14:paraId="258FAE31">
      <w:pPr>
        <w:pStyle w:val="3"/>
        <w:ind w:firstLine="560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大公馆院区采购和安装1块室外LED显示屏，安装信息发布机顶盒，接入现有信息发布系统。</w:t>
      </w:r>
    </w:p>
    <w:p w14:paraId="2C63ADC8">
      <w:pPr>
        <w:pStyle w:val="3"/>
        <w:jc w:val="left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2.监控项目</w:t>
      </w:r>
    </w:p>
    <w:p w14:paraId="72881D33">
      <w:pPr>
        <w:pStyle w:val="3"/>
        <w:jc w:val="lef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大渡口院区、大公馆院区、黄水院区安装13个摄像头，维修7个摄像头，接入到各院区现有监控系统。其中，大渡口院区、大公馆院区、黄水院区污水处理区域各安装一个摄像头，其他区域安装10个摄像头。对大公馆院区和黄水院区共7个摄像头进行维修。</w:t>
      </w:r>
    </w:p>
    <w:p w14:paraId="75DB14C8">
      <w:pPr>
        <w:rPr>
          <w:rFonts w:hint="eastAsia" w:ascii="方正仿宋_GBK" w:hAnsi="方正仿宋_GBK" w:eastAsia="方正仿宋_GBK" w:cs="方正仿宋_GBK"/>
          <w:b w:val="0"/>
          <w:bCs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3.弱电安装项目</w:t>
      </w:r>
      <w:r>
        <w:rPr>
          <w:rFonts w:hint="eastAsia" w:ascii="方正仿宋_GBK" w:hAnsi="方正仿宋_GBK" w:eastAsia="方正仿宋_GBK" w:cs="方正仿宋_GBK"/>
          <w:b w:val="0"/>
          <w:bCs w:val="0"/>
          <w:iCs w:val="0"/>
          <w:kern w:val="2"/>
          <w:sz w:val="28"/>
          <w:szCs w:val="28"/>
          <w:lang w:val="en-US" w:eastAsia="zh-CN" w:bidi="ar-SA"/>
        </w:rPr>
        <w:t xml:space="preserve"> </w:t>
      </w:r>
    </w:p>
    <w:p w14:paraId="55452B1A">
      <w:pPr>
        <w:pStyle w:val="2"/>
        <w:rPr>
          <w:rFonts w:hint="default" w:ascii="方正仿宋_GBK" w:hAnsi="方正仿宋_GBK" w:eastAsia="方正仿宋_GBK" w:cs="方正仿宋_GBK"/>
          <w:b w:val="0"/>
          <w:bCs w:val="0"/>
          <w:i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Cs w:val="0"/>
          <w:kern w:val="2"/>
          <w:sz w:val="28"/>
          <w:szCs w:val="28"/>
          <w:lang w:val="en-US" w:eastAsia="zh-CN" w:bidi="ar-SA"/>
        </w:rPr>
        <w:t xml:space="preserve">     3个院区监控布线13根、库房网络布线2根、电梯机房布线2根、增加2个候诊屏机顶盒，并接入现有排队叫号系统、增加1台录音电话、从大公馆5号楼迁移1台UPS主机和电池到黄水院区机房。壁挂机柜一个、移动投影机一台。</w:t>
      </w:r>
    </w:p>
    <w:p w14:paraId="744F50D7">
      <w:pPr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4.智能门锁项目</w:t>
      </w:r>
    </w:p>
    <w:p w14:paraId="46F1E1FC">
      <w:pPr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黄水院区智能门锁主板69块、锁体11个，门锁电池盒143个，专用门锁电池255套。</w:t>
      </w:r>
    </w:p>
    <w:p w14:paraId="2136F676">
      <w:pPr>
        <w:pStyle w:val="5"/>
        <w:keepNext w:val="0"/>
        <w:keepLines w:val="0"/>
        <w:widowControl/>
        <w:suppressLineNumbers w:val="0"/>
        <w:ind w:left="0" w:firstLine="555"/>
      </w:pPr>
      <w:bookmarkStart w:id="0" w:name="_GoBack"/>
      <w:bookmarkEnd w:id="0"/>
    </w:p>
    <w:p w14:paraId="7CC1926C">
      <w:pPr>
        <w:pStyle w:val="5"/>
        <w:keepNext w:val="0"/>
        <w:keepLines w:val="0"/>
        <w:widowControl/>
        <w:suppressLineNumbers w:val="0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二、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大渡口院区弱电智能化项目背景</w:t>
      </w:r>
    </w:p>
    <w:p w14:paraId="0554CB45">
      <w:pPr>
        <w:pStyle w:val="3"/>
        <w:jc w:val="left"/>
      </w:pPr>
      <w:r>
        <w:rPr>
          <w:rFonts w:hint="eastAsia" w:ascii="方正仿宋_GBK" w:hAnsi="方正仿宋_GBK" w:eastAsia="方正仿宋_GBK" w:cs="方正仿宋_GBK"/>
          <w:color w:val="333333"/>
          <w:spacing w:val="0"/>
          <w:sz w:val="28"/>
          <w:szCs w:val="28"/>
        </w:rPr>
        <w:t>重庆医科大学附属康复医院由大公馆院区、黄水院区和大渡口院区组成，总建筑面积约164586平方米；其中大公馆院区建筑面积约5314平方米；黄水院区建筑面积约76689平方米；大渡口院区建筑面积约82583平方米（含二期未建工程未建）。大公馆常年运行，黄水院区每年7-8月开业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  <w:t>大渡口院区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已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  <w:t>于2023年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8"/>
          <w:szCs w:val="28"/>
        </w:rPr>
        <w:t>月开业。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本服务项目主要为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大公馆院区、黄水院区、大渡口院区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提供信息化服务，包括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综合布线、监控、室内强电及显示屏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等。 </w:t>
      </w:r>
    </w:p>
    <w:p w14:paraId="606B9B49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三、服务提供商资格条件要求</w:t>
      </w:r>
    </w:p>
    <w:p w14:paraId="23F8A1D4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1、公司须满足《中华人民共和国政府采购法》第二十二条要求，包括：</w:t>
      </w:r>
    </w:p>
    <w:p w14:paraId="259DBC84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（1）具有独立承担民事责任的能力；</w:t>
      </w:r>
    </w:p>
    <w:p w14:paraId="7F6EF3A6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（2）具有良好的商业信誉和健全的财务会计制度；</w:t>
      </w:r>
    </w:p>
    <w:p w14:paraId="2A7ACC55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（3）具有履行合同所必须的设备和专业技术能力；</w:t>
      </w:r>
    </w:p>
    <w:p w14:paraId="3FCE0DBC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（4）有依法缴纳税收和社会保障资金的良好记录；</w:t>
      </w:r>
    </w:p>
    <w:p w14:paraId="0258D12A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（5）参加此采购活动前三年内，在经营活动中没有重大违法记录（由供应商在诚信承诺中作出声明）；</w:t>
      </w:r>
    </w:p>
    <w:p w14:paraId="0CC503DA">
      <w:pPr>
        <w:pStyle w:val="5"/>
        <w:keepNext w:val="0"/>
        <w:keepLines w:val="0"/>
        <w:widowControl/>
        <w:suppressLineNumbers w:val="0"/>
        <w:ind w:left="0" w:firstLine="420"/>
        <w:jc w:val="both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（6）符合法律、法规规定的其他条件。</w:t>
      </w:r>
    </w:p>
    <w:p w14:paraId="4B1528FF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四、报名截止时间</w:t>
      </w:r>
    </w:p>
    <w:p w14:paraId="61AC1A4B">
      <w:pPr>
        <w:pStyle w:val="5"/>
        <w:keepNext w:val="0"/>
        <w:keepLines w:val="0"/>
        <w:widowControl/>
        <w:suppressLineNumbers w:val="0"/>
        <w:ind w:left="0" w:firstLine="555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17:30</w:t>
      </w:r>
    </w:p>
    <w:p w14:paraId="6A77DEDE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五、</w:t>
      </w: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潜在服务提供商需递交的资料</w:t>
      </w:r>
    </w:p>
    <w:p w14:paraId="1B428751">
      <w:pPr>
        <w:pStyle w:val="5"/>
        <w:keepNext w:val="0"/>
        <w:keepLines w:val="0"/>
        <w:widowControl/>
        <w:suppressLineNumbers w:val="0"/>
        <w:ind w:left="0" w:firstLine="84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1、报名函（模板见附件2）</w:t>
      </w:r>
    </w:p>
    <w:p w14:paraId="3CC15D93">
      <w:pPr>
        <w:pStyle w:val="5"/>
        <w:keepNext w:val="0"/>
        <w:keepLines w:val="0"/>
        <w:widowControl/>
        <w:suppressLineNumbers w:val="0"/>
        <w:ind w:left="0" w:firstLine="84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2、资质证明文件：营业执照副本；生产许可证；组织机构代码证；税务登记（国税、地税）。</w:t>
      </w:r>
    </w:p>
    <w:p w14:paraId="06BF527C">
      <w:pPr>
        <w:pStyle w:val="5"/>
        <w:keepNext w:val="0"/>
        <w:keepLines w:val="0"/>
        <w:widowControl/>
        <w:suppressLineNumbers w:val="0"/>
        <w:ind w:left="0" w:firstLine="84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3、提交的所有资料须合法、真实、有效、清晰，并加盖鲜章，按以上顺序编订成册，并在首页编制目录，资料的规范性作为比选的依据之一，资料扫描后发到指定邮箱:cykfxx2022@163.com。</w:t>
      </w:r>
    </w:p>
    <w:p w14:paraId="1992C677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六、联系人</w:t>
      </w:r>
    </w:p>
    <w:p w14:paraId="40E04201">
      <w:pPr>
        <w:pStyle w:val="5"/>
        <w:keepNext w:val="0"/>
        <w:keepLines w:val="0"/>
        <w:widowControl/>
        <w:suppressLineNumbers w:val="0"/>
        <w:ind w:left="0" w:firstLine="555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老师 电话：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13330259301</w:t>
      </w:r>
    </w:p>
    <w:p w14:paraId="68D2EC6B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Style w:val="8"/>
          <w:rFonts w:hint="eastAsia" w:ascii="方正仿宋_GBK" w:hAnsi="方正仿宋_GBK" w:eastAsia="方正仿宋_GBK" w:cs="方正仿宋_GBK"/>
          <w:sz w:val="28"/>
          <w:szCs w:val="28"/>
        </w:rPr>
        <w:t>七、需求调研时间</w:t>
      </w:r>
    </w:p>
    <w:p w14:paraId="607BBE60">
      <w:pPr>
        <w:pStyle w:val="5"/>
        <w:keepNext w:val="0"/>
        <w:keepLines w:val="0"/>
        <w:widowControl/>
        <w:suppressLineNumbers w:val="0"/>
        <w:ind w:left="0" w:firstLine="555"/>
      </w:pP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年 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:30</w:t>
      </w:r>
    </w:p>
    <w:p w14:paraId="03917488">
      <w:pPr>
        <w:pStyle w:val="5"/>
        <w:keepNext w:val="0"/>
        <w:keepLines w:val="0"/>
        <w:widowControl/>
        <w:suppressLineNumbers w:val="0"/>
        <w:jc w:val="right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重庆医科大学附属康复医院</w:t>
      </w:r>
    </w:p>
    <w:p w14:paraId="045684EE">
      <w:pPr>
        <w:pStyle w:val="5"/>
        <w:keepNext w:val="0"/>
        <w:keepLines w:val="0"/>
        <w:widowControl/>
        <w:suppressLineNumbers w:val="0"/>
        <w:jc w:val="right"/>
      </w:pP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202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0000FF"/>
          <w:sz w:val="28"/>
          <w:szCs w:val="28"/>
        </w:rPr>
        <w:t>日</w:t>
      </w:r>
    </w:p>
    <w:p w14:paraId="6EDB07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1C667F57-5DD3-432A-B82D-871FDE7A4CB0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DFDE40D-F9A1-4E70-BC3C-CA9E9FBBBE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YmI1MDZjMTk3MmE1YTRkYmZlN2E4MjM4MjdmNzMifQ=="/>
  </w:docVars>
  <w:rsids>
    <w:rsidRoot w:val="56904C21"/>
    <w:rsid w:val="17286D0C"/>
    <w:rsid w:val="56904C21"/>
    <w:rsid w:val="6F3757AB"/>
    <w:rsid w:val="77CB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  <w:pPr>
      <w:widowControl/>
      <w:spacing w:before="120"/>
      <w:jc w:val="left"/>
    </w:pPr>
    <w:rPr>
      <w:rFonts w:hAnsi="宋体" w:eastAsia="微软雅黑" w:cs="宋体"/>
      <w:b/>
      <w:bCs/>
      <w:iCs/>
      <w:kern w:val="0"/>
      <w:sz w:val="24"/>
    </w:rPr>
  </w:style>
  <w:style w:type="paragraph" w:styleId="3">
    <w:name w:val="Body Text"/>
    <w:basedOn w:val="1"/>
    <w:next w:val="4"/>
    <w:unhideWhenUsed/>
    <w:qFormat/>
    <w:uiPriority w:val="99"/>
    <w:pPr>
      <w:spacing w:before="100" w:beforeAutospacing="1" w:after="120" w:line="360" w:lineRule="auto"/>
      <w:ind w:firstLine="200" w:firstLineChars="200"/>
    </w:pPr>
    <w:rPr>
      <w:rFonts w:ascii="Arial" w:hAnsi="Arial" w:cs="Arial"/>
      <w:sz w:val="24"/>
      <w:szCs w:val="24"/>
    </w:rPr>
  </w:style>
  <w:style w:type="paragraph" w:customStyle="1" w:styleId="4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irst-child"/>
    <w:basedOn w:val="7"/>
    <w:qFormat/>
    <w:uiPriority w:val="0"/>
  </w:style>
  <w:style w:type="character" w:customStyle="1" w:styleId="10">
    <w:name w:val="layui-layer-tabnow"/>
    <w:basedOn w:val="7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729</Words>
  <Characters>797</Characters>
  <Lines>0</Lines>
  <Paragraphs>0</Paragraphs>
  <TotalTime>0</TotalTime>
  <ScaleCrop>false</ScaleCrop>
  <LinksUpToDate>false</LinksUpToDate>
  <CharactersWithSpaces>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2025-02-25T01:27:00Z</dcterms:created>
  <dc:creator>龚联林</dc:creator>
  <cp:lastModifiedBy>龚联林</cp:lastModifiedBy>
  <dcterms:modified xsi:type="dcterms:W3CDTF">2025-02-25T02:04:07Z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BDB2DA88A5FD43F58F37FE284D0F2100_11</vt:lpwstr>
  </property>
</Properties>
</file>