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76537">
      <w:pPr>
        <w:keepNext w:val="0"/>
        <w:keepLines w:val="0"/>
        <w:pageBreakBefore w:val="0"/>
        <w:widowControl/>
        <w:shd w:val="clear" w:color="auto" w:fill="FFFFFF"/>
        <w:kinsoku/>
        <w:wordWrap/>
        <w:overflowPunct/>
        <w:topLinePunct w:val="0"/>
        <w:autoSpaceDE/>
        <w:autoSpaceDN/>
        <w:bidi w:val="0"/>
        <w:adjustRightInd/>
        <w:spacing w:before="105" w:after="105" w:line="560" w:lineRule="exact"/>
        <w:jc w:val="left"/>
        <w:textAlignment w:val="auto"/>
        <w:rPr>
          <w:rFonts w:hint="eastAsia" w:ascii="黑体" w:hAnsi="黑体" w:eastAsia="黑体" w:cs="黑体"/>
          <w:color w:val="auto"/>
          <w:kern w:val="0"/>
          <w:sz w:val="28"/>
          <w:szCs w:val="28"/>
          <w:shd w:val="clear" w:color="auto" w:fill="FFFFFF"/>
          <w:lang w:eastAsia="zh-CN"/>
        </w:rPr>
      </w:pPr>
      <w:r>
        <w:rPr>
          <w:rFonts w:hint="eastAsia" w:ascii="黑体" w:hAnsi="黑体" w:eastAsia="黑体" w:cs="黑体"/>
          <w:color w:val="auto"/>
          <w:kern w:val="0"/>
          <w:sz w:val="28"/>
          <w:szCs w:val="28"/>
          <w:shd w:val="clear" w:color="auto" w:fill="FFFFFF"/>
        </w:rPr>
        <w:t>附件</w:t>
      </w:r>
      <w:r>
        <w:rPr>
          <w:rFonts w:hint="eastAsia" w:ascii="黑体" w:hAnsi="黑体" w:eastAsia="黑体" w:cs="黑体"/>
          <w:color w:val="auto"/>
          <w:kern w:val="0"/>
          <w:sz w:val="28"/>
          <w:szCs w:val="28"/>
          <w:shd w:val="clear" w:color="auto" w:fill="FFFFFF"/>
          <w:lang w:val="en-US" w:eastAsia="zh-CN"/>
        </w:rPr>
        <w:t>7</w:t>
      </w:r>
    </w:p>
    <w:p w14:paraId="23C7D308">
      <w:pPr>
        <w:keepNext w:val="0"/>
        <w:keepLines w:val="0"/>
        <w:pageBreakBefore w:val="0"/>
        <w:widowControl/>
        <w:shd w:val="clear" w:color="auto" w:fill="FFFFFF"/>
        <w:kinsoku/>
        <w:wordWrap/>
        <w:overflowPunct/>
        <w:topLinePunct w:val="0"/>
        <w:autoSpaceDE/>
        <w:autoSpaceDN/>
        <w:bidi w:val="0"/>
        <w:adjustRightInd/>
        <w:snapToGrid/>
        <w:spacing w:before="105" w:after="105" w:line="560" w:lineRule="exact"/>
        <w:ind w:firstLine="0"/>
        <w:jc w:val="center"/>
        <w:textAlignment w:val="auto"/>
        <w:rPr>
          <w:rFonts w:hint="eastAsia" w:ascii="方正小标宋_GBK" w:hAnsi="黑体" w:eastAsia="方正小标宋_GBK" w:cs="Calibri"/>
          <w:color w:val="auto"/>
          <w:kern w:val="0"/>
          <w:sz w:val="36"/>
          <w:szCs w:val="36"/>
          <w:shd w:val="clear" w:color="auto" w:fill="FFFFFF"/>
          <w:lang w:val="en-US" w:eastAsia="zh-CN"/>
        </w:rPr>
      </w:pPr>
      <w:r>
        <w:rPr>
          <w:rFonts w:hint="eastAsia" w:ascii="方正小标宋_GBK" w:hAnsi="黑体" w:eastAsia="方正小标宋_GBK" w:cs="Calibri"/>
          <w:color w:val="auto"/>
          <w:kern w:val="0"/>
          <w:sz w:val="36"/>
          <w:szCs w:val="36"/>
          <w:shd w:val="clear" w:color="auto" w:fill="FFFFFF"/>
          <w:lang w:val="en-US" w:eastAsia="zh-CN"/>
        </w:rPr>
        <w:t>重庆医科大学附属康复医院（康复医学院）</w:t>
      </w:r>
    </w:p>
    <w:p w14:paraId="6371D9EF">
      <w:pPr>
        <w:keepNext w:val="0"/>
        <w:keepLines w:val="0"/>
        <w:pageBreakBefore w:val="0"/>
        <w:widowControl/>
        <w:shd w:val="clear" w:color="auto" w:fill="FFFFFF"/>
        <w:kinsoku/>
        <w:wordWrap/>
        <w:overflowPunct/>
        <w:topLinePunct w:val="0"/>
        <w:autoSpaceDE/>
        <w:autoSpaceDN/>
        <w:bidi w:val="0"/>
        <w:adjustRightInd/>
        <w:snapToGrid/>
        <w:spacing w:before="105" w:after="105" w:line="560" w:lineRule="exact"/>
        <w:ind w:firstLine="0"/>
        <w:jc w:val="center"/>
        <w:textAlignment w:val="auto"/>
        <w:rPr>
          <w:rFonts w:hint="eastAsia" w:ascii="方正小标宋_GBK" w:hAnsi="黑体" w:eastAsia="方正小标宋_GBK" w:cs="Calibri"/>
          <w:color w:val="auto"/>
          <w:kern w:val="0"/>
          <w:sz w:val="36"/>
          <w:szCs w:val="36"/>
          <w:shd w:val="clear" w:color="auto" w:fill="FFFFFF"/>
          <w:lang w:eastAsia="zh-CN"/>
        </w:rPr>
      </w:pPr>
      <w:r>
        <w:rPr>
          <w:rFonts w:hint="eastAsia" w:ascii="方正小标宋_GBK" w:hAnsi="黑体" w:eastAsia="方正小标宋_GBK" w:cs="Calibri"/>
          <w:color w:val="auto"/>
          <w:kern w:val="0"/>
          <w:sz w:val="36"/>
          <w:szCs w:val="36"/>
          <w:shd w:val="clear" w:color="auto" w:fill="FFFFFF"/>
        </w:rPr>
        <w:t>202</w:t>
      </w:r>
      <w:r>
        <w:rPr>
          <w:rFonts w:hint="eastAsia" w:ascii="方正小标宋_GBK" w:hAnsi="黑体" w:eastAsia="方正小标宋_GBK" w:cs="Calibri"/>
          <w:color w:val="auto"/>
          <w:kern w:val="0"/>
          <w:sz w:val="36"/>
          <w:szCs w:val="36"/>
          <w:shd w:val="clear" w:color="auto" w:fill="FFFFFF"/>
          <w:lang w:val="en-US" w:eastAsia="zh-CN"/>
        </w:rPr>
        <w:t>5</w:t>
      </w:r>
      <w:r>
        <w:rPr>
          <w:rFonts w:hint="eastAsia" w:ascii="方正小标宋_GBK" w:hAnsi="黑体" w:eastAsia="方正小标宋_GBK" w:cs="Calibri"/>
          <w:color w:val="auto"/>
          <w:kern w:val="0"/>
          <w:sz w:val="36"/>
          <w:szCs w:val="36"/>
          <w:shd w:val="clear" w:color="auto" w:fill="FFFFFF"/>
        </w:rPr>
        <w:t>年</w:t>
      </w:r>
      <w:r>
        <w:rPr>
          <w:rFonts w:hint="eastAsia" w:ascii="方正小标宋_GBK" w:hAnsi="黑体" w:eastAsia="方正小标宋_GBK" w:cs="Calibri"/>
          <w:color w:val="auto"/>
          <w:kern w:val="0"/>
          <w:sz w:val="36"/>
          <w:szCs w:val="36"/>
          <w:shd w:val="clear" w:color="auto" w:fill="FFFFFF"/>
          <w:lang w:eastAsia="zh-CN"/>
        </w:rPr>
        <w:t>在职</w:t>
      </w:r>
      <w:r>
        <w:rPr>
          <w:rFonts w:hint="eastAsia" w:ascii="方正小标宋_GBK" w:hAnsi="黑体" w:eastAsia="方正小标宋_GBK" w:cs="Calibri"/>
          <w:color w:val="auto"/>
          <w:kern w:val="0"/>
          <w:sz w:val="36"/>
          <w:szCs w:val="36"/>
          <w:shd w:val="clear" w:color="auto" w:fill="FFFFFF"/>
        </w:rPr>
        <w:t>研究生申请人学术水平</w:t>
      </w:r>
      <w:r>
        <w:rPr>
          <w:rFonts w:hint="eastAsia" w:ascii="方正小标宋_GBK" w:hAnsi="黑体" w:eastAsia="方正小标宋_GBK" w:cs="Calibri"/>
          <w:color w:val="auto"/>
          <w:kern w:val="0"/>
          <w:sz w:val="36"/>
          <w:szCs w:val="36"/>
          <w:shd w:val="clear" w:color="auto" w:fill="FFFFFF"/>
          <w:lang w:val="en-US" w:eastAsia="zh-CN"/>
        </w:rPr>
        <w:t>评分</w:t>
      </w:r>
      <w:r>
        <w:rPr>
          <w:rFonts w:hint="eastAsia" w:ascii="方正小标宋_GBK" w:hAnsi="黑体" w:eastAsia="方正小标宋_GBK" w:cs="Calibri"/>
          <w:color w:val="auto"/>
          <w:kern w:val="0"/>
          <w:sz w:val="36"/>
          <w:szCs w:val="36"/>
          <w:shd w:val="clear" w:color="auto" w:fill="FFFFFF"/>
        </w:rPr>
        <w:t>标准</w:t>
      </w:r>
    </w:p>
    <w:p w14:paraId="1781CF18">
      <w:pPr>
        <w:keepNext w:val="0"/>
        <w:keepLines w:val="0"/>
        <w:pageBreakBefore w:val="0"/>
        <w:widowControl w:val="0"/>
        <w:kinsoku/>
        <w:wordWrap/>
        <w:overflowPunct/>
        <w:topLinePunct w:val="0"/>
        <w:autoSpaceDE/>
        <w:autoSpaceDN/>
        <w:bidi w:val="0"/>
        <w:adjustRightInd/>
        <w:snapToGrid w:val="0"/>
        <w:spacing w:before="157" w:beforeLines="50" w:line="56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一、排序标准</w:t>
      </w:r>
    </w:p>
    <w:p w14:paraId="4D3AA2CA">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color w:val="auto"/>
          <w:sz w:val="32"/>
          <w:szCs w:val="32"/>
        </w:rPr>
      </w:pPr>
      <w:r>
        <w:rPr>
          <w:rFonts w:hint="eastAsia" w:ascii="仿宋_GB2312" w:hAnsi="仿宋" w:eastAsia="仿宋_GB2312"/>
          <w:color w:val="auto"/>
          <w:sz w:val="32"/>
          <w:szCs w:val="32"/>
        </w:rPr>
        <w:t>对申请者</w:t>
      </w:r>
      <w:r>
        <w:rPr>
          <w:rFonts w:hint="eastAsia" w:ascii="仿宋_GB2312" w:hAnsi="仿宋" w:eastAsia="仿宋_GB2312"/>
          <w:b/>
          <w:bCs/>
          <w:color w:val="auto"/>
          <w:sz w:val="32"/>
          <w:szCs w:val="32"/>
        </w:rPr>
        <w:t>自20</w:t>
      </w:r>
      <w:r>
        <w:rPr>
          <w:rFonts w:hint="eastAsia" w:ascii="仿宋_GB2312" w:hAnsi="仿宋" w:eastAsia="仿宋_GB2312"/>
          <w:b/>
          <w:bCs/>
          <w:color w:val="auto"/>
          <w:sz w:val="32"/>
          <w:szCs w:val="32"/>
          <w:lang w:val="en-US" w:eastAsia="zh-CN"/>
        </w:rPr>
        <w:t>21</w:t>
      </w:r>
      <w:r>
        <w:rPr>
          <w:rFonts w:hint="eastAsia" w:ascii="仿宋_GB2312" w:hAnsi="仿宋" w:eastAsia="仿宋_GB2312"/>
          <w:b/>
          <w:bCs/>
          <w:color w:val="auto"/>
          <w:sz w:val="32"/>
          <w:szCs w:val="32"/>
        </w:rPr>
        <w:t>年1月1日至202</w:t>
      </w:r>
      <w:r>
        <w:rPr>
          <w:rFonts w:hint="eastAsia" w:ascii="仿宋_GB2312" w:hAnsi="仿宋" w:eastAsia="仿宋_GB2312"/>
          <w:b/>
          <w:bCs/>
          <w:color w:val="auto"/>
          <w:sz w:val="32"/>
          <w:szCs w:val="32"/>
          <w:lang w:val="en-US" w:eastAsia="zh-CN"/>
        </w:rPr>
        <w:t>5</w:t>
      </w:r>
      <w:r>
        <w:rPr>
          <w:rFonts w:hint="eastAsia" w:ascii="仿宋_GB2312" w:hAnsi="仿宋" w:eastAsia="仿宋_GB2312"/>
          <w:b/>
          <w:bCs/>
          <w:color w:val="auto"/>
          <w:sz w:val="32"/>
          <w:szCs w:val="32"/>
        </w:rPr>
        <w:t>年</w:t>
      </w:r>
      <w:r>
        <w:rPr>
          <w:rFonts w:hint="eastAsia" w:ascii="仿宋_GB2312" w:hAnsi="仿宋" w:eastAsia="仿宋_GB2312"/>
          <w:b/>
          <w:bCs/>
          <w:color w:val="auto"/>
          <w:sz w:val="32"/>
          <w:szCs w:val="32"/>
          <w:lang w:val="en-US" w:eastAsia="zh-CN"/>
        </w:rPr>
        <w:t>7</w:t>
      </w:r>
      <w:r>
        <w:rPr>
          <w:rFonts w:hint="eastAsia" w:ascii="仿宋_GB2312" w:hAnsi="仿宋" w:eastAsia="仿宋_GB2312"/>
          <w:b/>
          <w:bCs/>
          <w:color w:val="auto"/>
          <w:sz w:val="32"/>
          <w:szCs w:val="32"/>
        </w:rPr>
        <w:t>月</w:t>
      </w:r>
      <w:r>
        <w:rPr>
          <w:rFonts w:hint="eastAsia" w:ascii="仿宋_GB2312" w:hAnsi="仿宋" w:eastAsia="仿宋_GB2312"/>
          <w:b/>
          <w:bCs/>
          <w:color w:val="auto"/>
          <w:sz w:val="32"/>
          <w:szCs w:val="32"/>
          <w:lang w:val="en-US" w:eastAsia="zh-CN"/>
        </w:rPr>
        <w:t>7</w:t>
      </w:r>
      <w:r>
        <w:rPr>
          <w:rFonts w:hint="eastAsia" w:ascii="仿宋_GB2312" w:hAnsi="仿宋" w:eastAsia="仿宋_GB2312"/>
          <w:b/>
          <w:bCs/>
          <w:color w:val="auto"/>
          <w:sz w:val="32"/>
          <w:szCs w:val="32"/>
        </w:rPr>
        <w:t>日</w:t>
      </w:r>
      <w:r>
        <w:rPr>
          <w:rFonts w:hint="eastAsia" w:ascii="仿宋_GB2312" w:hAnsi="仿宋" w:eastAsia="仿宋_GB2312"/>
          <w:color w:val="auto"/>
          <w:sz w:val="32"/>
          <w:szCs w:val="32"/>
        </w:rPr>
        <w:t>的</w:t>
      </w:r>
      <w:r>
        <w:rPr>
          <w:rFonts w:hint="eastAsia" w:ascii="仿宋_GB2312" w:hAnsi="仿宋" w:eastAsia="仿宋_GB2312"/>
          <w:color w:val="auto"/>
          <w:sz w:val="32"/>
          <w:szCs w:val="32"/>
          <w:lang w:val="en-US" w:eastAsia="zh-CN"/>
        </w:rPr>
        <w:t>科研论著</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获权</w:t>
      </w:r>
      <w:r>
        <w:rPr>
          <w:rFonts w:hint="eastAsia" w:ascii="仿宋_GB2312" w:hAnsi="仿宋" w:eastAsia="仿宋_GB2312"/>
          <w:color w:val="auto"/>
          <w:sz w:val="32"/>
          <w:szCs w:val="32"/>
        </w:rPr>
        <w:t>专利、学科竞赛获奖、主持科研项目、科研成果奖</w:t>
      </w:r>
      <w:r>
        <w:rPr>
          <w:rFonts w:hint="eastAsia" w:ascii="仿宋_GB2312" w:hAnsi="仿宋" w:eastAsia="仿宋_GB2312"/>
          <w:color w:val="auto"/>
          <w:sz w:val="32"/>
          <w:szCs w:val="32"/>
          <w:lang w:val="en-US" w:eastAsia="zh-CN"/>
        </w:rPr>
        <w:t>等</w:t>
      </w:r>
      <w:r>
        <w:rPr>
          <w:rFonts w:hint="eastAsia" w:ascii="仿宋_GB2312" w:hAnsi="仿宋" w:eastAsia="仿宋_GB2312"/>
          <w:color w:val="auto"/>
          <w:sz w:val="32"/>
          <w:szCs w:val="32"/>
        </w:rPr>
        <w:t>进行量化评分</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保留小数点后两位</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，按总分从高到低进行排序，根据招生计划和考核比例确定进入考核阶段的考生名单。</w:t>
      </w:r>
      <w:bookmarkStart w:id="0" w:name="_GoBack"/>
      <w:bookmarkEnd w:id="0"/>
    </w:p>
    <w:p w14:paraId="587BF0B5">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color w:val="auto"/>
          <w:sz w:val="32"/>
          <w:szCs w:val="32"/>
        </w:rPr>
      </w:pPr>
      <w:r>
        <w:rPr>
          <w:rFonts w:hint="eastAsia" w:ascii="仿宋_GB2312" w:hAnsi="仿宋" w:eastAsia="仿宋_GB2312"/>
          <w:color w:val="auto"/>
          <w:sz w:val="32"/>
          <w:szCs w:val="32"/>
        </w:rPr>
        <w:t>若总分出现相同时，再按以下顺序依次进行排序：</w:t>
      </w:r>
    </w:p>
    <w:p w14:paraId="72E4104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以主要通讯作者或独立第一作者发表的SCI论文单篇</w:t>
      </w:r>
      <w:r>
        <w:rPr>
          <w:rFonts w:hint="eastAsia" w:ascii="仿宋_GB2312" w:hAnsi="仿宋" w:eastAsia="仿宋_GB2312"/>
          <w:color w:val="auto"/>
          <w:sz w:val="32"/>
          <w:szCs w:val="32"/>
          <w:lang w:val="en-US" w:eastAsia="zh-CN"/>
        </w:rPr>
        <w:t>最高</w:t>
      </w:r>
      <w:r>
        <w:rPr>
          <w:rFonts w:hint="eastAsia" w:ascii="仿宋_GB2312" w:hAnsi="仿宋" w:eastAsia="仿宋_GB2312"/>
          <w:color w:val="auto"/>
          <w:sz w:val="32"/>
          <w:szCs w:val="32"/>
        </w:rPr>
        <w:t>影响因子从高到低排序；</w:t>
      </w:r>
    </w:p>
    <w:p w14:paraId="52029A0F">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 w:eastAsia="仿宋_GB2312"/>
          <w:b w:val="0"/>
          <w:bCs w:val="0"/>
          <w:color w:val="auto"/>
          <w:sz w:val="32"/>
          <w:szCs w:val="32"/>
        </w:rPr>
      </w:pPr>
      <w:r>
        <w:rPr>
          <w:rFonts w:hint="eastAsia" w:ascii="仿宋_GB2312" w:hAnsi="仿宋" w:eastAsia="仿宋_GB2312"/>
          <w:b w:val="0"/>
          <w:bCs w:val="0"/>
          <w:color w:val="auto"/>
          <w:sz w:val="32"/>
          <w:szCs w:val="32"/>
          <w:lang w:val="en-US" w:eastAsia="zh-CN"/>
        </w:rPr>
        <w:t>2.</w:t>
      </w:r>
      <w:r>
        <w:rPr>
          <w:rFonts w:hint="eastAsia" w:ascii="仿宋_GB2312" w:hAnsi="仿宋" w:eastAsia="仿宋_GB2312"/>
          <w:b w:val="0"/>
          <w:bCs w:val="0"/>
          <w:color w:val="auto"/>
          <w:sz w:val="32"/>
          <w:szCs w:val="32"/>
        </w:rPr>
        <w:t>以</w:t>
      </w:r>
      <w:r>
        <w:rPr>
          <w:rFonts w:hint="eastAsia" w:ascii="仿宋_GB2312" w:hAnsi="仿宋" w:eastAsia="仿宋_GB2312"/>
          <w:b w:val="0"/>
          <w:bCs w:val="0"/>
          <w:color w:val="auto"/>
          <w:sz w:val="32"/>
          <w:szCs w:val="32"/>
          <w:lang w:val="en-US" w:eastAsia="zh-CN"/>
        </w:rPr>
        <w:t>共同</w:t>
      </w:r>
      <w:r>
        <w:rPr>
          <w:rFonts w:hint="eastAsia" w:ascii="仿宋_GB2312" w:hAnsi="仿宋" w:eastAsia="仿宋_GB2312"/>
          <w:b w:val="0"/>
          <w:bCs w:val="0"/>
          <w:color w:val="auto"/>
          <w:sz w:val="32"/>
          <w:szCs w:val="32"/>
        </w:rPr>
        <w:t>第一作者</w:t>
      </w:r>
      <w:r>
        <w:rPr>
          <w:rFonts w:hint="eastAsia" w:ascii="仿宋_GB2312" w:hAnsi="仿宋" w:eastAsia="仿宋_GB2312"/>
          <w:b w:val="0"/>
          <w:bCs w:val="0"/>
          <w:color w:val="auto"/>
          <w:sz w:val="32"/>
          <w:szCs w:val="32"/>
          <w:lang w:eastAsia="zh-CN"/>
        </w:rPr>
        <w:t>（</w:t>
      </w:r>
      <w:r>
        <w:rPr>
          <w:rFonts w:hint="eastAsia" w:ascii="仿宋_GB2312" w:hAnsi="仿宋" w:eastAsia="仿宋_GB2312"/>
          <w:b w:val="0"/>
          <w:bCs w:val="0"/>
          <w:color w:val="auto"/>
          <w:sz w:val="32"/>
          <w:szCs w:val="32"/>
          <w:lang w:val="en-US" w:eastAsia="zh-CN"/>
        </w:rPr>
        <w:t>排名第一</w:t>
      </w:r>
      <w:r>
        <w:rPr>
          <w:rFonts w:hint="eastAsia" w:ascii="仿宋_GB2312" w:hAnsi="仿宋" w:eastAsia="仿宋_GB2312"/>
          <w:b w:val="0"/>
          <w:bCs w:val="0"/>
          <w:color w:val="auto"/>
          <w:sz w:val="32"/>
          <w:szCs w:val="32"/>
          <w:lang w:eastAsia="zh-CN"/>
        </w:rPr>
        <w:t>）</w:t>
      </w:r>
      <w:r>
        <w:rPr>
          <w:rFonts w:hint="eastAsia" w:ascii="仿宋_GB2312" w:hAnsi="仿宋" w:eastAsia="仿宋_GB2312"/>
          <w:b w:val="0"/>
          <w:bCs w:val="0"/>
          <w:color w:val="auto"/>
          <w:sz w:val="32"/>
          <w:szCs w:val="32"/>
        </w:rPr>
        <w:t>发表的SCI论文单篇</w:t>
      </w:r>
      <w:r>
        <w:rPr>
          <w:rFonts w:hint="eastAsia" w:ascii="仿宋_GB2312" w:hAnsi="仿宋" w:eastAsia="仿宋_GB2312"/>
          <w:color w:val="auto"/>
          <w:sz w:val="32"/>
          <w:szCs w:val="32"/>
          <w:lang w:val="en-US" w:eastAsia="zh-CN"/>
        </w:rPr>
        <w:t>最高</w:t>
      </w:r>
      <w:r>
        <w:rPr>
          <w:rFonts w:hint="eastAsia" w:ascii="仿宋_GB2312" w:hAnsi="仿宋" w:eastAsia="仿宋_GB2312"/>
          <w:b w:val="0"/>
          <w:bCs w:val="0"/>
          <w:color w:val="auto"/>
          <w:sz w:val="32"/>
          <w:szCs w:val="32"/>
        </w:rPr>
        <w:t>影响因子从高到低排序；</w:t>
      </w:r>
    </w:p>
    <w:p w14:paraId="4E94553F">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 w:eastAsia="仿宋_GB2312"/>
          <w:b w:val="0"/>
          <w:bCs w:val="0"/>
          <w:color w:val="auto"/>
          <w:sz w:val="32"/>
          <w:szCs w:val="32"/>
          <w:lang w:val="en-US" w:eastAsia="zh-CN"/>
        </w:rPr>
      </w:pPr>
      <w:r>
        <w:rPr>
          <w:rFonts w:hint="eastAsia" w:ascii="仿宋_GB2312" w:hAnsi="仿宋" w:eastAsia="仿宋_GB2312"/>
          <w:b w:val="0"/>
          <w:bCs w:val="0"/>
          <w:color w:val="auto"/>
          <w:sz w:val="32"/>
          <w:szCs w:val="32"/>
          <w:lang w:val="en-US" w:eastAsia="zh-CN"/>
        </w:rPr>
        <w:t>3.以共同第一作者（排名第二）发表的SCI论文单篇</w:t>
      </w:r>
      <w:r>
        <w:rPr>
          <w:rFonts w:hint="eastAsia" w:ascii="仿宋_GB2312" w:hAnsi="仿宋" w:eastAsia="仿宋_GB2312"/>
          <w:color w:val="auto"/>
          <w:sz w:val="32"/>
          <w:szCs w:val="32"/>
          <w:lang w:val="en-US" w:eastAsia="zh-CN"/>
        </w:rPr>
        <w:t>最高</w:t>
      </w:r>
      <w:r>
        <w:rPr>
          <w:rFonts w:hint="eastAsia" w:ascii="仿宋_GB2312" w:hAnsi="仿宋" w:eastAsia="仿宋_GB2312"/>
          <w:b w:val="0"/>
          <w:bCs w:val="0"/>
          <w:color w:val="auto"/>
          <w:sz w:val="32"/>
          <w:szCs w:val="32"/>
          <w:lang w:val="en-US" w:eastAsia="zh-CN"/>
        </w:rPr>
        <w:t>影响因子从高到低排序；</w:t>
      </w:r>
    </w:p>
    <w:p w14:paraId="42A74284">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.以主要通讯作者或独立第一作者发表的CSCD核心文章数量从高到低排序；</w:t>
      </w:r>
    </w:p>
    <w:p w14:paraId="1E52F6AC">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.以主要通讯作者或独立第一作者发表的CSCD扩展文章数量从高到低排序；</w:t>
      </w:r>
    </w:p>
    <w:p w14:paraId="7EBB7382">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.依次按专利、学科竞赛获奖、主持科研项目、科研成果奖的等级和数量从高到低排序；</w:t>
      </w:r>
    </w:p>
    <w:p w14:paraId="0B2200A9">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仿宋" w:eastAsia="仿宋_GB2312"/>
          <w:b w:val="0"/>
          <w:bCs w:val="0"/>
          <w:color w:val="auto"/>
          <w:sz w:val="32"/>
          <w:szCs w:val="32"/>
          <w:lang w:val="en-US" w:eastAsia="zh-CN"/>
        </w:rPr>
      </w:pP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若按上述顺序排序仍然相同的，则相同者全部入围</w:t>
      </w:r>
      <w:r>
        <w:rPr>
          <w:rFonts w:hint="eastAsia" w:ascii="仿宋_GB2312" w:hAnsi="仿宋" w:eastAsia="仿宋_GB2312"/>
          <w:b w:val="0"/>
          <w:bCs w:val="0"/>
          <w:color w:val="auto"/>
          <w:sz w:val="32"/>
          <w:szCs w:val="32"/>
          <w:lang w:val="en-US" w:eastAsia="zh-CN"/>
        </w:rPr>
        <w:t>。</w:t>
      </w:r>
    </w:p>
    <w:p w14:paraId="52DCE3B3">
      <w:pPr>
        <w:keepNext w:val="0"/>
        <w:keepLines w:val="0"/>
        <w:pageBreakBefore w:val="0"/>
        <w:widowControl/>
        <w:shd w:val="clear" w:color="auto" w:fill="FFFFFF"/>
        <w:kinsoku/>
        <w:wordWrap/>
        <w:overflowPunct/>
        <w:topLinePunct w:val="0"/>
        <w:autoSpaceDE/>
        <w:autoSpaceDN/>
        <w:bidi w:val="0"/>
        <w:adjustRightInd/>
        <w:snapToGrid/>
        <w:spacing w:before="313" w:beforeLines="100" w:line="560" w:lineRule="exact"/>
        <w:ind w:firstLine="640" w:firstLineChars="200"/>
        <w:jc w:val="left"/>
        <w:textAlignment w:val="auto"/>
        <w:rPr>
          <w:rFonts w:hint="eastAsia" w:ascii="黑体" w:hAnsi="黑体" w:eastAsia="黑体" w:cs="黑体"/>
          <w:b w:val="0"/>
          <w:bCs w:val="0"/>
          <w:color w:val="auto"/>
          <w:kern w:val="0"/>
          <w:sz w:val="32"/>
          <w:szCs w:val="32"/>
          <w:shd w:val="clear" w:color="auto" w:fill="FFFFFF"/>
        </w:rPr>
      </w:pPr>
      <w:r>
        <w:rPr>
          <w:rFonts w:hint="eastAsia" w:ascii="黑体" w:hAnsi="黑体" w:eastAsia="黑体" w:cs="黑体"/>
          <w:b w:val="0"/>
          <w:bCs w:val="0"/>
          <w:color w:val="auto"/>
          <w:kern w:val="0"/>
          <w:sz w:val="32"/>
          <w:szCs w:val="32"/>
          <w:shd w:val="clear" w:color="auto" w:fill="FFFFFF"/>
        </w:rPr>
        <w:t>二、</w:t>
      </w:r>
      <w:r>
        <w:rPr>
          <w:rFonts w:hint="eastAsia" w:ascii="黑体" w:hAnsi="黑体" w:eastAsia="黑体" w:cs="黑体"/>
          <w:b w:val="0"/>
          <w:bCs w:val="0"/>
          <w:color w:val="auto"/>
          <w:kern w:val="0"/>
          <w:sz w:val="32"/>
          <w:szCs w:val="32"/>
          <w:shd w:val="clear" w:color="auto" w:fill="FFFFFF"/>
          <w:lang w:val="en-US" w:eastAsia="zh-CN"/>
        </w:rPr>
        <w:t>评</w:t>
      </w:r>
      <w:r>
        <w:rPr>
          <w:rFonts w:hint="eastAsia" w:ascii="黑体" w:hAnsi="黑体" w:eastAsia="黑体" w:cs="黑体"/>
          <w:b w:val="0"/>
          <w:bCs w:val="0"/>
          <w:color w:val="auto"/>
          <w:kern w:val="0"/>
          <w:sz w:val="32"/>
          <w:szCs w:val="32"/>
          <w:shd w:val="clear" w:color="auto" w:fill="FFFFFF"/>
        </w:rPr>
        <w:t>分标准</w:t>
      </w:r>
    </w:p>
    <w:p w14:paraId="6CC90032">
      <w:pPr>
        <w:keepNext w:val="0"/>
        <w:keepLines w:val="0"/>
        <w:pageBreakBefore w:val="0"/>
        <w:widowControl/>
        <w:shd w:val="clear" w:color="auto" w:fill="FFFFFF"/>
        <w:kinsoku/>
        <w:wordWrap/>
        <w:overflowPunct/>
        <w:topLinePunct w:val="0"/>
        <w:autoSpaceDE/>
        <w:autoSpaceDN/>
        <w:bidi w:val="0"/>
        <w:adjustRightInd/>
        <w:snapToGrid/>
        <w:spacing w:before="157" w:beforeLines="50" w:line="560" w:lineRule="exact"/>
        <w:ind w:firstLine="643" w:firstLineChars="200"/>
        <w:jc w:val="left"/>
        <w:textAlignment w:val="auto"/>
        <w:rPr>
          <w:rFonts w:hint="eastAsia" w:ascii="仿宋_GB2312" w:hAnsi="仿宋" w:eastAsia="仿宋_GB2312" w:cs="Calibri"/>
          <w:b/>
          <w:bCs/>
          <w:color w:val="auto"/>
          <w:kern w:val="0"/>
          <w:sz w:val="32"/>
          <w:szCs w:val="32"/>
          <w:shd w:val="clear" w:color="auto" w:fill="FFFFFF"/>
          <w:lang w:eastAsia="zh-CN"/>
        </w:rPr>
      </w:pPr>
      <w:r>
        <w:rPr>
          <w:rFonts w:hint="eastAsia" w:ascii="仿宋_GB2312" w:hAnsi="仿宋" w:eastAsia="仿宋_GB2312" w:cs="Calibri"/>
          <w:b/>
          <w:bCs/>
          <w:color w:val="auto"/>
          <w:kern w:val="0"/>
          <w:sz w:val="32"/>
          <w:szCs w:val="32"/>
          <w:shd w:val="clear" w:color="auto" w:fill="FFFFFF"/>
        </w:rPr>
        <w:t>（</w:t>
      </w:r>
      <w:r>
        <w:rPr>
          <w:rFonts w:hint="eastAsia" w:ascii="仿宋_GB2312" w:hAnsi="仿宋" w:eastAsia="仿宋_GB2312" w:cs="Calibri"/>
          <w:b/>
          <w:bCs/>
          <w:color w:val="auto"/>
          <w:kern w:val="0"/>
          <w:sz w:val="32"/>
          <w:szCs w:val="32"/>
          <w:shd w:val="clear" w:color="auto" w:fill="FFFFFF"/>
          <w:lang w:val="en-US" w:eastAsia="zh-CN"/>
        </w:rPr>
        <w:t>一</w:t>
      </w:r>
      <w:r>
        <w:rPr>
          <w:rFonts w:hint="eastAsia" w:ascii="仿宋_GB2312" w:hAnsi="仿宋" w:eastAsia="仿宋_GB2312" w:cs="Calibri"/>
          <w:b/>
          <w:bCs/>
          <w:color w:val="auto"/>
          <w:kern w:val="0"/>
          <w:sz w:val="32"/>
          <w:szCs w:val="32"/>
          <w:shd w:val="clear" w:color="auto" w:fill="FFFFFF"/>
        </w:rPr>
        <w:t>）</w:t>
      </w:r>
      <w:r>
        <w:rPr>
          <w:rFonts w:hint="eastAsia" w:ascii="仿宋_GB2312" w:hAnsi="仿宋" w:eastAsia="仿宋_GB2312" w:cs="Calibri"/>
          <w:b/>
          <w:bCs/>
          <w:color w:val="auto"/>
          <w:kern w:val="0"/>
          <w:sz w:val="32"/>
          <w:szCs w:val="32"/>
          <w:shd w:val="clear" w:color="auto" w:fill="FFFFFF"/>
          <w:lang w:val="en-US" w:eastAsia="zh-CN"/>
        </w:rPr>
        <w:t>科研论著</w:t>
      </w:r>
    </w:p>
    <w:p w14:paraId="6C819690">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ascii="仿宋_GB2312" w:hAnsi="仿宋" w:eastAsia="仿宋_GB2312"/>
          <w:color w:val="auto"/>
          <w:sz w:val="32"/>
          <w:szCs w:val="32"/>
        </w:rPr>
      </w:pPr>
      <w:r>
        <w:rPr>
          <w:rFonts w:hint="eastAsia" w:ascii="仿宋_GB2312" w:hAnsi="仿宋" w:eastAsia="仿宋_GB2312"/>
          <w:color w:val="auto"/>
          <w:sz w:val="32"/>
          <w:szCs w:val="32"/>
        </w:rPr>
        <w:t xml:space="preserve">表1 </w:t>
      </w:r>
      <w:r>
        <w:rPr>
          <w:rFonts w:hint="eastAsia" w:ascii="仿宋_GB2312" w:hAnsi="仿宋" w:eastAsia="仿宋_GB2312"/>
          <w:color w:val="auto"/>
          <w:sz w:val="32"/>
          <w:szCs w:val="32"/>
          <w:lang w:val="en-US" w:eastAsia="zh-CN"/>
        </w:rPr>
        <w:t>论著</w:t>
      </w:r>
      <w:r>
        <w:rPr>
          <w:rFonts w:hint="eastAsia" w:ascii="仿宋_GB2312" w:hAnsi="仿宋" w:eastAsia="仿宋_GB2312"/>
          <w:color w:val="auto"/>
          <w:sz w:val="32"/>
          <w:szCs w:val="32"/>
          <w:lang w:eastAsia="zh-CN"/>
        </w:rPr>
        <w:t>评分</w:t>
      </w:r>
      <w:r>
        <w:rPr>
          <w:rFonts w:hint="eastAsia" w:ascii="仿宋_GB2312" w:hAnsi="仿宋" w:eastAsia="仿宋_GB2312"/>
          <w:color w:val="auto"/>
          <w:sz w:val="32"/>
          <w:szCs w:val="32"/>
        </w:rPr>
        <w:t>标准</w:t>
      </w:r>
    </w:p>
    <w:tbl>
      <w:tblPr>
        <w:tblStyle w:val="5"/>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3"/>
        <w:gridCol w:w="3119"/>
        <w:gridCol w:w="2682"/>
      </w:tblGrid>
      <w:tr w14:paraId="4AD3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vMerge w:val="restart"/>
            <w:vAlign w:val="center"/>
          </w:tcPr>
          <w:p w14:paraId="42F0AFB6">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ascii="仿宋_GB2312" w:hAnsi="仿宋" w:eastAsia="仿宋_GB2312" w:cs="Tahoma"/>
                <w:bCs/>
                <w:color w:val="auto"/>
                <w:kern w:val="0"/>
                <w:sz w:val="32"/>
                <w:szCs w:val="32"/>
                <w:shd w:val="clear" w:color="auto" w:fill="FFFFFF"/>
              </w:rPr>
            </w:pPr>
            <w:r>
              <w:rPr>
                <w:rFonts w:hint="eastAsia" w:ascii="仿宋_GB2312" w:hAnsi="仿宋" w:eastAsia="仿宋_GB2312" w:cs="Tahoma"/>
                <w:bCs/>
                <w:color w:val="auto"/>
                <w:kern w:val="0"/>
                <w:sz w:val="32"/>
                <w:szCs w:val="32"/>
                <w:shd w:val="clear" w:color="auto" w:fill="FFFFFF"/>
              </w:rPr>
              <w:t>期刊类别</w:t>
            </w:r>
          </w:p>
        </w:tc>
        <w:tc>
          <w:tcPr>
            <w:tcW w:w="5801" w:type="dxa"/>
            <w:gridSpan w:val="2"/>
            <w:vAlign w:val="center"/>
          </w:tcPr>
          <w:p w14:paraId="158E528F">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auto"/>
                <w:kern w:val="0"/>
                <w:sz w:val="32"/>
                <w:szCs w:val="32"/>
                <w:shd w:val="clear" w:color="auto" w:fill="FFFFFF"/>
              </w:rPr>
            </w:pPr>
            <w:r>
              <w:rPr>
                <w:rFonts w:hint="eastAsia" w:ascii="仿宋_GB2312" w:hAnsi="仿宋" w:eastAsia="仿宋_GB2312" w:cs="Tahoma"/>
                <w:bCs/>
                <w:color w:val="auto"/>
                <w:kern w:val="0"/>
                <w:sz w:val="32"/>
                <w:szCs w:val="32"/>
                <w:shd w:val="clear" w:color="auto" w:fill="FFFFFF"/>
                <w:lang w:eastAsia="zh-CN"/>
              </w:rPr>
              <w:t>评分</w:t>
            </w:r>
            <w:r>
              <w:rPr>
                <w:rFonts w:hint="eastAsia" w:ascii="仿宋_GB2312" w:hAnsi="仿宋" w:eastAsia="仿宋_GB2312" w:cs="Tahoma"/>
                <w:bCs/>
                <w:color w:val="auto"/>
                <w:kern w:val="0"/>
                <w:sz w:val="32"/>
                <w:szCs w:val="32"/>
                <w:shd w:val="clear" w:color="auto" w:fill="FFFFFF"/>
              </w:rPr>
              <w:t>标准</w:t>
            </w:r>
          </w:p>
        </w:tc>
      </w:tr>
      <w:tr w14:paraId="119F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vMerge w:val="continue"/>
            <w:vAlign w:val="center"/>
          </w:tcPr>
          <w:p w14:paraId="070B1960">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auto"/>
                <w:kern w:val="0"/>
                <w:sz w:val="32"/>
                <w:szCs w:val="32"/>
                <w:shd w:val="clear" w:color="auto" w:fill="FFFFFF"/>
              </w:rPr>
            </w:pPr>
          </w:p>
        </w:tc>
        <w:tc>
          <w:tcPr>
            <w:tcW w:w="3119" w:type="dxa"/>
            <w:vAlign w:val="center"/>
          </w:tcPr>
          <w:p w14:paraId="40D3786A">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auto"/>
                <w:kern w:val="0"/>
                <w:sz w:val="32"/>
                <w:szCs w:val="32"/>
                <w:shd w:val="clear" w:color="auto" w:fill="FFFFFF"/>
              </w:rPr>
            </w:pPr>
            <w:r>
              <w:rPr>
                <w:rFonts w:hint="eastAsia" w:ascii="仿宋_GB2312" w:hAnsi="仿宋" w:eastAsia="仿宋_GB2312" w:cs="Tahoma"/>
                <w:bCs/>
                <w:color w:val="auto"/>
                <w:kern w:val="0"/>
                <w:sz w:val="32"/>
                <w:szCs w:val="32"/>
                <w:shd w:val="clear" w:color="auto" w:fill="FFFFFF"/>
              </w:rPr>
              <w:t>主要通讯作者、独立第一作者或共同第一作者(排名第一)</w:t>
            </w:r>
          </w:p>
        </w:tc>
        <w:tc>
          <w:tcPr>
            <w:tcW w:w="2682" w:type="dxa"/>
            <w:vAlign w:val="center"/>
          </w:tcPr>
          <w:p w14:paraId="6A04712F">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auto"/>
                <w:kern w:val="0"/>
                <w:sz w:val="32"/>
                <w:szCs w:val="32"/>
                <w:shd w:val="clear" w:color="auto" w:fill="FFFFFF"/>
              </w:rPr>
            </w:pPr>
            <w:r>
              <w:rPr>
                <w:rFonts w:hint="eastAsia" w:ascii="仿宋_GB2312" w:hAnsi="仿宋" w:eastAsia="仿宋_GB2312" w:cs="Tahoma"/>
                <w:bCs/>
                <w:color w:val="auto"/>
                <w:kern w:val="0"/>
                <w:sz w:val="32"/>
                <w:szCs w:val="32"/>
                <w:shd w:val="clear" w:color="auto" w:fill="FFFFFF"/>
              </w:rPr>
              <w:t>共同第一作者(排名第二)</w:t>
            </w:r>
          </w:p>
        </w:tc>
      </w:tr>
      <w:tr w14:paraId="0C89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14:paraId="330FFC67">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SCI</w:t>
            </w:r>
          </w:p>
        </w:tc>
        <w:tc>
          <w:tcPr>
            <w:tcW w:w="3119" w:type="dxa"/>
          </w:tcPr>
          <w:p w14:paraId="3AB9C853">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rPr>
            </w:pPr>
            <w:r>
              <w:rPr>
                <w:rFonts w:hint="eastAsia" w:ascii="仿宋_GB2312" w:hAnsi="仿宋" w:eastAsia="仿宋_GB2312" w:cs="Tahoma"/>
                <w:color w:val="auto"/>
                <w:kern w:val="0"/>
                <w:sz w:val="32"/>
                <w:szCs w:val="32"/>
                <w:lang w:val="en-US" w:eastAsia="zh-CN"/>
              </w:rPr>
              <w:t>IF</w:t>
            </w:r>
            <w:r>
              <w:rPr>
                <w:rFonts w:hint="eastAsia" w:ascii="仿宋_GB2312" w:hAnsi="仿宋" w:eastAsia="仿宋_GB2312" w:cs="Tahoma"/>
                <w:color w:val="auto"/>
                <w:kern w:val="0"/>
                <w:sz w:val="32"/>
                <w:szCs w:val="32"/>
              </w:rPr>
              <w:t>×</w:t>
            </w:r>
            <w:r>
              <w:rPr>
                <w:rFonts w:hint="eastAsia" w:ascii="仿宋_GB2312" w:hAnsi="仿宋" w:eastAsia="仿宋_GB2312" w:cs="Tahoma"/>
                <w:color w:val="auto"/>
                <w:kern w:val="0"/>
                <w:sz w:val="32"/>
                <w:szCs w:val="32"/>
                <w:lang w:val="en-US" w:eastAsia="zh-CN"/>
              </w:rPr>
              <w:t>5</w:t>
            </w:r>
            <w:r>
              <w:rPr>
                <w:rFonts w:hint="eastAsia" w:ascii="仿宋_GB2312" w:hAnsi="仿宋" w:eastAsia="仿宋_GB2312" w:cs="Tahoma"/>
                <w:color w:val="auto"/>
                <w:kern w:val="0"/>
                <w:sz w:val="32"/>
                <w:szCs w:val="32"/>
              </w:rPr>
              <w:t>×100%</w:t>
            </w:r>
          </w:p>
        </w:tc>
        <w:tc>
          <w:tcPr>
            <w:tcW w:w="2682" w:type="dxa"/>
          </w:tcPr>
          <w:p w14:paraId="53270E49">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rPr>
            </w:pPr>
            <w:r>
              <w:rPr>
                <w:rFonts w:hint="eastAsia" w:ascii="仿宋_GB2312" w:hAnsi="仿宋" w:eastAsia="仿宋_GB2312" w:cs="Tahoma"/>
                <w:color w:val="auto"/>
                <w:kern w:val="0"/>
                <w:sz w:val="32"/>
                <w:szCs w:val="32"/>
                <w:lang w:val="en-US" w:eastAsia="zh-CN"/>
              </w:rPr>
              <w:t>IF</w:t>
            </w:r>
            <w:r>
              <w:rPr>
                <w:rFonts w:hint="eastAsia" w:ascii="仿宋_GB2312" w:hAnsi="仿宋" w:eastAsia="仿宋_GB2312" w:cs="Tahoma"/>
                <w:color w:val="auto"/>
                <w:kern w:val="0"/>
                <w:sz w:val="32"/>
                <w:szCs w:val="32"/>
              </w:rPr>
              <w:t>×</w:t>
            </w:r>
            <w:r>
              <w:rPr>
                <w:rFonts w:hint="eastAsia" w:ascii="仿宋_GB2312" w:hAnsi="仿宋" w:eastAsia="仿宋_GB2312" w:cs="Tahoma"/>
                <w:color w:val="auto"/>
                <w:kern w:val="0"/>
                <w:sz w:val="32"/>
                <w:szCs w:val="32"/>
                <w:lang w:val="en-US" w:eastAsia="zh-CN"/>
              </w:rPr>
              <w:t>5</w:t>
            </w:r>
            <w:r>
              <w:rPr>
                <w:rFonts w:hint="eastAsia" w:ascii="仿宋_GB2312" w:hAnsi="仿宋" w:eastAsia="仿宋_GB2312" w:cs="Tahoma"/>
                <w:color w:val="auto"/>
                <w:kern w:val="0"/>
                <w:sz w:val="32"/>
                <w:szCs w:val="32"/>
              </w:rPr>
              <w:t>×50%</w:t>
            </w:r>
          </w:p>
        </w:tc>
      </w:tr>
      <w:tr w14:paraId="251F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14:paraId="1666AE8F">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CSCD期刊（核心）</w:t>
            </w:r>
          </w:p>
        </w:tc>
        <w:tc>
          <w:tcPr>
            <w:tcW w:w="3119" w:type="dxa"/>
          </w:tcPr>
          <w:p w14:paraId="7744BAE7">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仿宋_GB2312" w:hAnsi="仿宋" w:eastAsia="仿宋_GB2312" w:cs="Tahoma"/>
                <w:color w:val="auto"/>
                <w:kern w:val="0"/>
                <w:sz w:val="32"/>
                <w:szCs w:val="32"/>
                <w:lang w:val="en-US" w:eastAsia="zh-CN"/>
              </w:rPr>
            </w:pPr>
            <w:r>
              <w:rPr>
                <w:rFonts w:hint="eastAsia" w:ascii="仿宋_GB2312" w:hAnsi="仿宋" w:eastAsia="仿宋_GB2312" w:cs="Tahoma"/>
                <w:color w:val="auto"/>
                <w:kern w:val="0"/>
                <w:sz w:val="32"/>
                <w:szCs w:val="32"/>
                <w:lang w:val="en-US" w:eastAsia="zh-CN"/>
              </w:rPr>
              <w:t>5</w:t>
            </w:r>
          </w:p>
        </w:tc>
        <w:tc>
          <w:tcPr>
            <w:tcW w:w="2682" w:type="dxa"/>
          </w:tcPr>
          <w:p w14:paraId="04001A93">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w:t>
            </w:r>
          </w:p>
        </w:tc>
      </w:tr>
      <w:tr w14:paraId="700E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14:paraId="46484328">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CSCD期刊（扩展）</w:t>
            </w:r>
          </w:p>
        </w:tc>
        <w:tc>
          <w:tcPr>
            <w:tcW w:w="3119" w:type="dxa"/>
          </w:tcPr>
          <w:p w14:paraId="7BF2B2B1">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仿宋_GB2312" w:hAnsi="仿宋" w:eastAsia="仿宋_GB2312" w:cs="Tahoma"/>
                <w:color w:val="auto"/>
                <w:kern w:val="0"/>
                <w:sz w:val="32"/>
                <w:szCs w:val="32"/>
                <w:lang w:val="en-US" w:eastAsia="zh-CN"/>
              </w:rPr>
            </w:pPr>
            <w:r>
              <w:rPr>
                <w:rFonts w:hint="eastAsia" w:ascii="仿宋_GB2312" w:hAnsi="仿宋" w:eastAsia="仿宋_GB2312" w:cs="Tahoma"/>
                <w:color w:val="auto"/>
                <w:kern w:val="0"/>
                <w:sz w:val="32"/>
                <w:szCs w:val="32"/>
                <w:lang w:val="en-US" w:eastAsia="zh-CN"/>
              </w:rPr>
              <w:t>2</w:t>
            </w:r>
          </w:p>
        </w:tc>
        <w:tc>
          <w:tcPr>
            <w:tcW w:w="2682" w:type="dxa"/>
          </w:tcPr>
          <w:p w14:paraId="4E713C83">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w:t>
            </w:r>
          </w:p>
        </w:tc>
      </w:tr>
    </w:tbl>
    <w:p w14:paraId="2E68573C">
      <w:pPr>
        <w:keepNext w:val="0"/>
        <w:keepLines w:val="0"/>
        <w:pageBreakBefore w:val="0"/>
        <w:widowControl/>
        <w:shd w:val="clear" w:color="auto" w:fill="FFFFFF"/>
        <w:kinsoku/>
        <w:wordWrap/>
        <w:overflowPunct/>
        <w:topLinePunct w:val="0"/>
        <w:autoSpaceDE/>
        <w:autoSpaceDN/>
        <w:bidi w:val="0"/>
        <w:adjustRightInd/>
        <w:snapToGrid/>
        <w:spacing w:before="157" w:beforeLines="50" w:line="560" w:lineRule="exact"/>
        <w:ind w:firstLine="482"/>
        <w:jc w:val="left"/>
        <w:textAlignment w:val="auto"/>
        <w:rPr>
          <w:rFonts w:ascii="仿宋_GB2312" w:hAnsi="仿宋" w:eastAsia="仿宋_GB2312" w:cs="Calibri"/>
          <w:b/>
          <w:bCs/>
          <w:color w:val="auto"/>
          <w:kern w:val="0"/>
          <w:sz w:val="32"/>
          <w:szCs w:val="32"/>
          <w:shd w:val="clear" w:color="auto" w:fill="FFFFFF"/>
        </w:rPr>
      </w:pPr>
      <w:r>
        <w:rPr>
          <w:rFonts w:hint="eastAsia" w:ascii="仿宋_GB2312" w:hAnsi="仿宋" w:eastAsia="仿宋_GB2312" w:cs="Calibri"/>
          <w:b/>
          <w:bCs/>
          <w:color w:val="auto"/>
          <w:kern w:val="0"/>
          <w:sz w:val="32"/>
          <w:szCs w:val="32"/>
          <w:shd w:val="clear" w:color="auto" w:fill="FFFFFF"/>
        </w:rPr>
        <w:t>（</w:t>
      </w:r>
      <w:r>
        <w:rPr>
          <w:rFonts w:hint="eastAsia" w:ascii="仿宋_GB2312" w:hAnsi="仿宋" w:eastAsia="仿宋_GB2312" w:cs="Calibri"/>
          <w:b/>
          <w:bCs/>
          <w:color w:val="auto"/>
          <w:kern w:val="0"/>
          <w:sz w:val="32"/>
          <w:szCs w:val="32"/>
          <w:shd w:val="clear" w:color="auto" w:fill="FFFFFF"/>
          <w:lang w:val="en-US" w:eastAsia="zh-CN"/>
        </w:rPr>
        <w:t>二</w:t>
      </w:r>
      <w:r>
        <w:rPr>
          <w:rFonts w:hint="eastAsia" w:ascii="仿宋_GB2312" w:hAnsi="仿宋" w:eastAsia="仿宋_GB2312" w:cs="Calibri"/>
          <w:b/>
          <w:bCs/>
          <w:color w:val="auto"/>
          <w:kern w:val="0"/>
          <w:sz w:val="32"/>
          <w:szCs w:val="32"/>
          <w:shd w:val="clear" w:color="auto" w:fill="FFFFFF"/>
        </w:rPr>
        <w:t>）</w:t>
      </w:r>
      <w:r>
        <w:rPr>
          <w:rFonts w:hint="eastAsia" w:ascii="仿宋_GB2312" w:hAnsi="仿宋" w:eastAsia="仿宋_GB2312" w:cs="Calibri"/>
          <w:b/>
          <w:bCs/>
          <w:color w:val="auto"/>
          <w:kern w:val="0"/>
          <w:sz w:val="32"/>
          <w:szCs w:val="32"/>
          <w:shd w:val="clear" w:color="auto" w:fill="FFFFFF"/>
          <w:lang w:val="en-US" w:eastAsia="zh-CN"/>
        </w:rPr>
        <w:t>获权</w:t>
      </w:r>
      <w:r>
        <w:rPr>
          <w:rFonts w:hint="eastAsia" w:ascii="仿宋_GB2312" w:hAnsi="仿宋" w:eastAsia="仿宋_GB2312" w:cs="Calibri"/>
          <w:b/>
          <w:bCs/>
          <w:color w:val="auto"/>
          <w:kern w:val="0"/>
          <w:sz w:val="32"/>
          <w:szCs w:val="32"/>
          <w:shd w:val="clear" w:color="auto" w:fill="FFFFFF"/>
        </w:rPr>
        <w:t>专利</w:t>
      </w:r>
    </w:p>
    <w:p w14:paraId="0850D4DB">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ascii="仿宋_GB2312" w:hAnsi="仿宋" w:eastAsia="仿宋_GB2312"/>
          <w:color w:val="auto"/>
          <w:sz w:val="32"/>
          <w:szCs w:val="32"/>
        </w:rPr>
      </w:pPr>
      <w:r>
        <w:rPr>
          <w:rFonts w:hint="eastAsia" w:ascii="仿宋_GB2312" w:hAnsi="仿宋" w:eastAsia="仿宋_GB2312"/>
          <w:color w:val="auto"/>
          <w:sz w:val="32"/>
          <w:szCs w:val="32"/>
        </w:rPr>
        <w:t>表2 专利</w:t>
      </w:r>
      <w:r>
        <w:rPr>
          <w:rFonts w:hint="eastAsia" w:ascii="仿宋_GB2312" w:hAnsi="仿宋" w:eastAsia="仿宋_GB2312"/>
          <w:color w:val="auto"/>
          <w:sz w:val="32"/>
          <w:szCs w:val="32"/>
          <w:lang w:eastAsia="zh-CN"/>
        </w:rPr>
        <w:t>评分</w:t>
      </w:r>
      <w:r>
        <w:rPr>
          <w:rFonts w:hint="eastAsia" w:ascii="仿宋_GB2312" w:hAnsi="仿宋" w:eastAsia="仿宋_GB2312"/>
          <w:color w:val="auto"/>
          <w:sz w:val="32"/>
          <w:szCs w:val="32"/>
        </w:rPr>
        <w:t>标准</w:t>
      </w:r>
    </w:p>
    <w:tbl>
      <w:tblPr>
        <w:tblStyle w:val="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743"/>
        <w:gridCol w:w="2368"/>
        <w:gridCol w:w="2410"/>
      </w:tblGrid>
      <w:tr w14:paraId="389B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4BB0C343">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auto"/>
                <w:kern w:val="0"/>
                <w:sz w:val="32"/>
                <w:szCs w:val="32"/>
              </w:rPr>
            </w:pPr>
            <w:r>
              <w:rPr>
                <w:rFonts w:hint="eastAsia" w:ascii="仿宋_GB2312" w:hAnsi="仿宋" w:eastAsia="仿宋_GB2312" w:cs="Tahoma"/>
                <w:bCs/>
                <w:color w:val="auto"/>
                <w:kern w:val="0"/>
                <w:sz w:val="32"/>
                <w:szCs w:val="32"/>
              </w:rPr>
              <w:t>类型</w:t>
            </w:r>
          </w:p>
        </w:tc>
        <w:tc>
          <w:tcPr>
            <w:tcW w:w="1743" w:type="dxa"/>
            <w:vAlign w:val="center"/>
          </w:tcPr>
          <w:p w14:paraId="414AE6FB">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auto"/>
                <w:kern w:val="0"/>
                <w:sz w:val="32"/>
                <w:szCs w:val="32"/>
              </w:rPr>
            </w:pPr>
            <w:r>
              <w:rPr>
                <w:rFonts w:hint="eastAsia" w:ascii="仿宋_GB2312" w:hAnsi="仿宋" w:eastAsia="仿宋_GB2312" w:cs="Tahoma"/>
                <w:bCs/>
                <w:color w:val="auto"/>
                <w:kern w:val="0"/>
                <w:sz w:val="32"/>
                <w:szCs w:val="32"/>
              </w:rPr>
              <w:t>第一名</w:t>
            </w:r>
          </w:p>
        </w:tc>
        <w:tc>
          <w:tcPr>
            <w:tcW w:w="2368" w:type="dxa"/>
            <w:vAlign w:val="center"/>
          </w:tcPr>
          <w:p w14:paraId="3D3C941F">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auto"/>
                <w:kern w:val="0"/>
                <w:sz w:val="32"/>
                <w:szCs w:val="32"/>
              </w:rPr>
            </w:pPr>
            <w:r>
              <w:rPr>
                <w:rFonts w:hint="eastAsia" w:ascii="仿宋_GB2312" w:hAnsi="仿宋" w:eastAsia="仿宋_GB2312" w:cs="Tahoma"/>
                <w:bCs/>
                <w:color w:val="auto"/>
                <w:kern w:val="0"/>
                <w:sz w:val="32"/>
                <w:szCs w:val="32"/>
              </w:rPr>
              <w:t>第二名</w:t>
            </w:r>
          </w:p>
        </w:tc>
        <w:tc>
          <w:tcPr>
            <w:tcW w:w="2410" w:type="dxa"/>
            <w:vAlign w:val="center"/>
          </w:tcPr>
          <w:p w14:paraId="532A4F04">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auto"/>
                <w:kern w:val="0"/>
                <w:sz w:val="32"/>
                <w:szCs w:val="32"/>
              </w:rPr>
            </w:pPr>
            <w:r>
              <w:rPr>
                <w:rFonts w:hint="eastAsia" w:ascii="仿宋_GB2312" w:hAnsi="仿宋" w:eastAsia="仿宋_GB2312" w:cs="Tahoma"/>
                <w:bCs/>
                <w:color w:val="auto"/>
                <w:kern w:val="0"/>
                <w:sz w:val="32"/>
                <w:szCs w:val="32"/>
              </w:rPr>
              <w:t>第三名</w:t>
            </w:r>
          </w:p>
        </w:tc>
      </w:tr>
      <w:tr w14:paraId="3F68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3CF445DC">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国家发明专利</w:t>
            </w:r>
          </w:p>
        </w:tc>
        <w:tc>
          <w:tcPr>
            <w:tcW w:w="1743" w:type="dxa"/>
            <w:vAlign w:val="center"/>
          </w:tcPr>
          <w:p w14:paraId="1A87C55F">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lang w:eastAsia="zh-CN"/>
              </w:rPr>
            </w:pPr>
            <w:r>
              <w:rPr>
                <w:rFonts w:hint="eastAsia" w:ascii="仿宋_GB2312" w:hAnsi="仿宋" w:eastAsia="仿宋_GB2312" w:cs="Tahoma"/>
                <w:color w:val="auto"/>
                <w:kern w:val="0"/>
                <w:sz w:val="32"/>
                <w:szCs w:val="32"/>
              </w:rPr>
              <w:t>1</w:t>
            </w:r>
            <w:r>
              <w:rPr>
                <w:rFonts w:hint="eastAsia" w:ascii="仿宋_GB2312" w:hAnsi="仿宋" w:eastAsia="仿宋_GB2312" w:cs="Tahoma"/>
                <w:color w:val="auto"/>
                <w:kern w:val="0"/>
                <w:sz w:val="32"/>
                <w:szCs w:val="32"/>
                <w:lang w:val="en-US" w:eastAsia="zh-CN"/>
              </w:rPr>
              <w:t>0</w:t>
            </w:r>
          </w:p>
        </w:tc>
        <w:tc>
          <w:tcPr>
            <w:tcW w:w="2368" w:type="dxa"/>
            <w:vAlign w:val="center"/>
          </w:tcPr>
          <w:p w14:paraId="5FDC121C">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lang w:val="en-US" w:eastAsia="zh-CN"/>
              </w:rPr>
            </w:pPr>
            <w:r>
              <w:rPr>
                <w:rFonts w:hint="eastAsia" w:ascii="仿宋_GB2312" w:hAnsi="仿宋" w:eastAsia="仿宋_GB2312" w:cs="Tahoma"/>
                <w:color w:val="auto"/>
                <w:kern w:val="0"/>
                <w:sz w:val="32"/>
                <w:szCs w:val="32"/>
                <w:lang w:val="en-US" w:eastAsia="zh-CN"/>
              </w:rPr>
              <w:t>5</w:t>
            </w:r>
          </w:p>
          <w:p w14:paraId="17937357">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（导师第一）</w:t>
            </w:r>
          </w:p>
        </w:tc>
        <w:tc>
          <w:tcPr>
            <w:tcW w:w="2410" w:type="dxa"/>
            <w:vAlign w:val="center"/>
          </w:tcPr>
          <w:p w14:paraId="1AE1426A">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2</w:t>
            </w:r>
          </w:p>
          <w:p w14:paraId="1190AA37">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（导师第一）</w:t>
            </w:r>
          </w:p>
        </w:tc>
      </w:tr>
      <w:tr w14:paraId="6186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64E99AB8">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实用新型专利</w:t>
            </w:r>
          </w:p>
        </w:tc>
        <w:tc>
          <w:tcPr>
            <w:tcW w:w="1743" w:type="dxa"/>
            <w:vAlign w:val="center"/>
          </w:tcPr>
          <w:p w14:paraId="4B226CCE">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lang w:eastAsia="zh-CN"/>
              </w:rPr>
            </w:pPr>
            <w:r>
              <w:rPr>
                <w:rFonts w:hint="eastAsia" w:ascii="仿宋_GB2312" w:hAnsi="仿宋" w:eastAsia="仿宋_GB2312" w:cs="Tahoma"/>
                <w:color w:val="auto"/>
                <w:kern w:val="0"/>
                <w:sz w:val="32"/>
                <w:szCs w:val="32"/>
                <w:lang w:val="en-US" w:eastAsia="zh-CN"/>
              </w:rPr>
              <w:t>5</w:t>
            </w:r>
          </w:p>
        </w:tc>
        <w:tc>
          <w:tcPr>
            <w:tcW w:w="2368" w:type="dxa"/>
            <w:vAlign w:val="center"/>
          </w:tcPr>
          <w:p w14:paraId="4F0F4542">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3</w:t>
            </w:r>
          </w:p>
          <w:p w14:paraId="352FE55A">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（导师第一）</w:t>
            </w:r>
          </w:p>
        </w:tc>
        <w:tc>
          <w:tcPr>
            <w:tcW w:w="2410" w:type="dxa"/>
            <w:vAlign w:val="center"/>
          </w:tcPr>
          <w:p w14:paraId="6A060EC1">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1</w:t>
            </w:r>
          </w:p>
          <w:p w14:paraId="53C6FBB3">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（导师第一）</w:t>
            </w:r>
          </w:p>
        </w:tc>
      </w:tr>
    </w:tbl>
    <w:p w14:paraId="514A1F80">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ascii="仿宋_GB2312" w:hAnsi="仿宋" w:eastAsia="仿宋_GB2312"/>
          <w:color w:val="auto"/>
          <w:sz w:val="32"/>
          <w:szCs w:val="32"/>
        </w:rPr>
      </w:pPr>
    </w:p>
    <w:p w14:paraId="67E6BD6E">
      <w:pPr>
        <w:keepNext w:val="0"/>
        <w:keepLines w:val="0"/>
        <w:pageBreakBefore w:val="0"/>
        <w:widowControl/>
        <w:shd w:val="clear" w:color="auto" w:fill="FFFFFF"/>
        <w:kinsoku/>
        <w:wordWrap/>
        <w:overflowPunct/>
        <w:topLinePunct w:val="0"/>
        <w:autoSpaceDE/>
        <w:autoSpaceDN/>
        <w:bidi w:val="0"/>
        <w:adjustRightInd/>
        <w:spacing w:line="560" w:lineRule="exact"/>
        <w:ind w:firstLine="480"/>
        <w:jc w:val="left"/>
        <w:textAlignment w:val="auto"/>
        <w:rPr>
          <w:rFonts w:ascii="仿宋_GB2312" w:hAnsi="仿宋" w:eastAsia="仿宋_GB2312" w:cs="Calibri"/>
          <w:b/>
          <w:bCs/>
          <w:color w:val="auto"/>
          <w:kern w:val="0"/>
          <w:sz w:val="32"/>
          <w:szCs w:val="32"/>
          <w:shd w:val="clear" w:color="auto" w:fill="FFFFFF"/>
        </w:rPr>
      </w:pPr>
      <w:r>
        <w:rPr>
          <w:rFonts w:hint="eastAsia" w:ascii="仿宋_GB2312" w:hAnsi="仿宋" w:eastAsia="仿宋_GB2312" w:cs="Calibri"/>
          <w:b/>
          <w:bCs/>
          <w:color w:val="auto"/>
          <w:kern w:val="0"/>
          <w:sz w:val="32"/>
          <w:szCs w:val="32"/>
          <w:shd w:val="clear" w:color="auto" w:fill="FFFFFF"/>
        </w:rPr>
        <w:t>（</w:t>
      </w:r>
      <w:r>
        <w:rPr>
          <w:rFonts w:hint="eastAsia" w:ascii="仿宋_GB2312" w:hAnsi="仿宋" w:eastAsia="仿宋_GB2312" w:cs="Calibri"/>
          <w:b/>
          <w:bCs/>
          <w:color w:val="auto"/>
          <w:kern w:val="0"/>
          <w:sz w:val="32"/>
          <w:szCs w:val="32"/>
          <w:shd w:val="clear" w:color="auto" w:fill="FFFFFF"/>
          <w:lang w:val="en-US" w:eastAsia="zh-CN"/>
        </w:rPr>
        <w:t>三</w:t>
      </w:r>
      <w:r>
        <w:rPr>
          <w:rFonts w:hint="eastAsia" w:ascii="仿宋_GB2312" w:hAnsi="仿宋" w:eastAsia="仿宋_GB2312" w:cs="Calibri"/>
          <w:b/>
          <w:bCs/>
          <w:color w:val="auto"/>
          <w:kern w:val="0"/>
          <w:sz w:val="32"/>
          <w:szCs w:val="32"/>
          <w:shd w:val="clear" w:color="auto" w:fill="FFFFFF"/>
        </w:rPr>
        <w:t>）学科竞赛获奖</w:t>
      </w:r>
    </w:p>
    <w:p w14:paraId="0FDA560E">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ascii="仿宋_GB2312" w:hAnsi="仿宋" w:eastAsia="仿宋_GB2312"/>
          <w:color w:val="auto"/>
          <w:sz w:val="32"/>
          <w:szCs w:val="32"/>
        </w:rPr>
      </w:pPr>
      <w:r>
        <w:rPr>
          <w:rFonts w:hint="eastAsia" w:ascii="仿宋_GB2312" w:hAnsi="仿宋" w:eastAsia="仿宋_GB2312"/>
          <w:color w:val="auto"/>
          <w:sz w:val="32"/>
          <w:szCs w:val="32"/>
        </w:rPr>
        <w:t>表3</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学科竞赛获奖</w:t>
      </w:r>
      <w:r>
        <w:rPr>
          <w:rFonts w:hint="eastAsia" w:ascii="仿宋_GB2312" w:hAnsi="仿宋" w:eastAsia="仿宋_GB2312"/>
          <w:color w:val="auto"/>
          <w:sz w:val="32"/>
          <w:szCs w:val="32"/>
          <w:lang w:eastAsia="zh-CN"/>
        </w:rPr>
        <w:t>评分</w:t>
      </w:r>
      <w:r>
        <w:rPr>
          <w:rFonts w:hint="eastAsia" w:ascii="仿宋_GB2312" w:hAnsi="仿宋" w:eastAsia="仿宋_GB2312"/>
          <w:color w:val="auto"/>
          <w:sz w:val="32"/>
          <w:szCs w:val="32"/>
        </w:rPr>
        <w:t>标准</w:t>
      </w:r>
    </w:p>
    <w:tbl>
      <w:tblPr>
        <w:tblStyle w:val="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562"/>
      </w:tblGrid>
      <w:tr w14:paraId="5467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gridSpan w:val="2"/>
          </w:tcPr>
          <w:p w14:paraId="63A69E09">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olor w:val="auto"/>
                <w:sz w:val="32"/>
                <w:szCs w:val="32"/>
              </w:rPr>
            </w:pPr>
            <w:r>
              <w:rPr>
                <w:rFonts w:hint="eastAsia" w:ascii="仿宋_GB2312" w:hAnsi="仿宋" w:eastAsia="仿宋_GB2312" w:cs="Tahoma"/>
                <w:color w:val="auto"/>
                <w:kern w:val="0"/>
                <w:sz w:val="32"/>
                <w:szCs w:val="32"/>
              </w:rPr>
              <w:t>学科竞赛获奖情况级别</w:t>
            </w:r>
          </w:p>
        </w:tc>
        <w:tc>
          <w:tcPr>
            <w:tcW w:w="2074" w:type="dxa"/>
          </w:tcPr>
          <w:p w14:paraId="71B111C0">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olor w:val="auto"/>
                <w:sz w:val="32"/>
                <w:szCs w:val="32"/>
              </w:rPr>
            </w:pPr>
            <w:r>
              <w:rPr>
                <w:rFonts w:hint="eastAsia" w:ascii="仿宋_GB2312" w:hAnsi="仿宋" w:eastAsia="仿宋_GB2312" w:cs="Tahoma"/>
                <w:color w:val="auto"/>
                <w:kern w:val="0"/>
                <w:sz w:val="32"/>
                <w:szCs w:val="32"/>
                <w:lang w:eastAsia="zh-CN"/>
              </w:rPr>
              <w:t>评分</w:t>
            </w:r>
            <w:r>
              <w:rPr>
                <w:rFonts w:hint="eastAsia" w:ascii="仿宋_GB2312" w:hAnsi="仿宋" w:eastAsia="仿宋_GB2312" w:cs="Tahoma"/>
                <w:color w:val="auto"/>
                <w:kern w:val="0"/>
                <w:sz w:val="32"/>
                <w:szCs w:val="32"/>
              </w:rPr>
              <w:t>/项</w:t>
            </w:r>
          </w:p>
        </w:tc>
        <w:tc>
          <w:tcPr>
            <w:tcW w:w="2562" w:type="dxa"/>
          </w:tcPr>
          <w:p w14:paraId="65D72B4C">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olor w:val="auto"/>
                <w:sz w:val="32"/>
                <w:szCs w:val="32"/>
              </w:rPr>
            </w:pPr>
            <w:r>
              <w:rPr>
                <w:rFonts w:hint="eastAsia" w:ascii="仿宋_GB2312" w:hAnsi="仿宋" w:eastAsia="仿宋_GB2312" w:cs="Tahoma"/>
                <w:color w:val="auto"/>
                <w:kern w:val="0"/>
                <w:sz w:val="32"/>
                <w:szCs w:val="32"/>
              </w:rPr>
              <w:t>备注</w:t>
            </w:r>
          </w:p>
        </w:tc>
      </w:tr>
      <w:tr w14:paraId="05AB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restart"/>
            <w:vAlign w:val="center"/>
          </w:tcPr>
          <w:p w14:paraId="409751AA">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olor w:val="auto"/>
                <w:sz w:val="32"/>
                <w:szCs w:val="32"/>
              </w:rPr>
            </w:pPr>
            <w:r>
              <w:rPr>
                <w:rFonts w:hint="eastAsia" w:ascii="仿宋_GB2312" w:hAnsi="仿宋" w:eastAsia="仿宋_GB2312" w:cs="Tahoma"/>
                <w:bCs/>
                <w:color w:val="auto"/>
                <w:kern w:val="0"/>
                <w:sz w:val="32"/>
                <w:szCs w:val="32"/>
              </w:rPr>
              <w:t>国家级</w:t>
            </w:r>
          </w:p>
        </w:tc>
        <w:tc>
          <w:tcPr>
            <w:tcW w:w="2074" w:type="dxa"/>
            <w:vAlign w:val="center"/>
          </w:tcPr>
          <w:p w14:paraId="2670FE04">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一等奖</w:t>
            </w:r>
          </w:p>
        </w:tc>
        <w:tc>
          <w:tcPr>
            <w:tcW w:w="2074" w:type="dxa"/>
            <w:vAlign w:val="center"/>
          </w:tcPr>
          <w:p w14:paraId="1E7C9275">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lang w:eastAsia="zh-CN"/>
              </w:rPr>
            </w:pPr>
            <w:r>
              <w:rPr>
                <w:rFonts w:hint="eastAsia" w:ascii="仿宋_GB2312" w:hAnsi="仿宋" w:eastAsia="仿宋_GB2312" w:cs="Tahoma"/>
                <w:color w:val="auto"/>
                <w:kern w:val="0"/>
                <w:sz w:val="32"/>
                <w:szCs w:val="32"/>
              </w:rPr>
              <w:t>1</w:t>
            </w:r>
            <w:r>
              <w:rPr>
                <w:rFonts w:hint="eastAsia" w:ascii="仿宋_GB2312" w:hAnsi="仿宋" w:eastAsia="仿宋_GB2312" w:cs="Tahoma"/>
                <w:color w:val="auto"/>
                <w:kern w:val="0"/>
                <w:sz w:val="32"/>
                <w:szCs w:val="32"/>
                <w:lang w:val="en-US" w:eastAsia="zh-CN"/>
              </w:rPr>
              <w:t>0</w:t>
            </w:r>
          </w:p>
        </w:tc>
        <w:tc>
          <w:tcPr>
            <w:tcW w:w="2562" w:type="dxa"/>
            <w:vMerge w:val="restart"/>
          </w:tcPr>
          <w:p w14:paraId="5965EC6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Tahoma"/>
                <w:color w:val="auto"/>
                <w:kern w:val="0"/>
                <w:sz w:val="28"/>
                <w:szCs w:val="28"/>
              </w:rPr>
            </w:pPr>
            <w:r>
              <w:rPr>
                <w:rFonts w:hint="eastAsia" w:ascii="仿宋_GB2312" w:hAnsi="仿宋" w:eastAsia="仿宋_GB2312" w:cs="Tahoma"/>
                <w:color w:val="auto"/>
                <w:kern w:val="0"/>
                <w:sz w:val="28"/>
                <w:szCs w:val="28"/>
              </w:rPr>
              <w:t>1.获奖者须排名第</w:t>
            </w:r>
            <w:r>
              <w:rPr>
                <w:rFonts w:hint="eastAsia" w:ascii="仿宋_GB2312" w:hAnsi="仿宋" w:eastAsia="仿宋_GB2312" w:cs="Tahoma"/>
                <w:color w:val="auto"/>
                <w:kern w:val="0"/>
                <w:sz w:val="28"/>
                <w:szCs w:val="28"/>
                <w:lang w:val="en-US" w:eastAsia="zh-CN"/>
              </w:rPr>
              <w:t>一位</w:t>
            </w:r>
            <w:r>
              <w:rPr>
                <w:rFonts w:hint="eastAsia" w:ascii="仿宋_GB2312" w:hAnsi="仿宋" w:eastAsia="仿宋_GB2312" w:cs="Tahoma"/>
                <w:color w:val="auto"/>
                <w:kern w:val="0"/>
                <w:sz w:val="28"/>
                <w:szCs w:val="28"/>
              </w:rPr>
              <w:t>。</w:t>
            </w:r>
          </w:p>
          <w:p w14:paraId="75A3BD3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olor w:val="auto"/>
                <w:sz w:val="32"/>
                <w:szCs w:val="32"/>
              </w:rPr>
            </w:pPr>
            <w:r>
              <w:rPr>
                <w:rFonts w:hint="eastAsia" w:ascii="仿宋_GB2312" w:hAnsi="仿宋" w:eastAsia="仿宋_GB2312" w:cs="Tahoma"/>
                <w:color w:val="auto"/>
                <w:kern w:val="0"/>
                <w:sz w:val="28"/>
                <w:szCs w:val="28"/>
              </w:rPr>
              <w:t>2.金奖对应一等奖，银奖对应二等奖，铜奖对应三等奖；一等奖以上按一等奖标准</w:t>
            </w:r>
            <w:r>
              <w:rPr>
                <w:rFonts w:hint="eastAsia" w:ascii="仿宋_GB2312" w:hAnsi="仿宋" w:eastAsia="仿宋_GB2312" w:cs="Tahoma"/>
                <w:color w:val="auto"/>
                <w:kern w:val="0"/>
                <w:sz w:val="28"/>
                <w:szCs w:val="28"/>
                <w:lang w:val="en-US" w:eastAsia="zh-CN"/>
              </w:rPr>
              <w:t>计</w:t>
            </w:r>
            <w:r>
              <w:rPr>
                <w:rFonts w:hint="eastAsia" w:ascii="仿宋_GB2312" w:hAnsi="仿宋" w:eastAsia="仿宋_GB2312" w:cs="Tahoma"/>
                <w:color w:val="auto"/>
                <w:kern w:val="0"/>
                <w:sz w:val="28"/>
                <w:szCs w:val="28"/>
              </w:rPr>
              <w:t>分。</w:t>
            </w:r>
          </w:p>
        </w:tc>
      </w:tr>
      <w:tr w14:paraId="6DE1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vAlign w:val="center"/>
          </w:tcPr>
          <w:p w14:paraId="4FF5D1F6">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olor w:val="auto"/>
                <w:sz w:val="32"/>
                <w:szCs w:val="32"/>
              </w:rPr>
            </w:pPr>
          </w:p>
        </w:tc>
        <w:tc>
          <w:tcPr>
            <w:tcW w:w="2074" w:type="dxa"/>
            <w:vAlign w:val="center"/>
          </w:tcPr>
          <w:p w14:paraId="494ADEFF">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二等奖</w:t>
            </w:r>
          </w:p>
        </w:tc>
        <w:tc>
          <w:tcPr>
            <w:tcW w:w="2074" w:type="dxa"/>
            <w:vAlign w:val="center"/>
          </w:tcPr>
          <w:p w14:paraId="0FFB128D">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lang w:eastAsia="zh-CN"/>
              </w:rPr>
            </w:pPr>
            <w:r>
              <w:rPr>
                <w:rFonts w:hint="eastAsia" w:ascii="仿宋_GB2312" w:hAnsi="仿宋" w:eastAsia="仿宋_GB2312" w:cs="Tahoma"/>
                <w:color w:val="auto"/>
                <w:kern w:val="0"/>
                <w:sz w:val="32"/>
                <w:szCs w:val="32"/>
                <w:lang w:val="en-US" w:eastAsia="zh-CN"/>
              </w:rPr>
              <w:t>7</w:t>
            </w:r>
          </w:p>
        </w:tc>
        <w:tc>
          <w:tcPr>
            <w:tcW w:w="2562" w:type="dxa"/>
            <w:vMerge w:val="continue"/>
          </w:tcPr>
          <w:p w14:paraId="6303BA3E">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color w:val="auto"/>
                <w:sz w:val="32"/>
                <w:szCs w:val="32"/>
              </w:rPr>
            </w:pPr>
          </w:p>
        </w:tc>
      </w:tr>
      <w:tr w14:paraId="1549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vAlign w:val="center"/>
          </w:tcPr>
          <w:p w14:paraId="48532D41">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olor w:val="auto"/>
                <w:sz w:val="32"/>
                <w:szCs w:val="32"/>
              </w:rPr>
            </w:pPr>
          </w:p>
        </w:tc>
        <w:tc>
          <w:tcPr>
            <w:tcW w:w="2074" w:type="dxa"/>
            <w:vAlign w:val="center"/>
          </w:tcPr>
          <w:p w14:paraId="2C727BBB">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三等奖</w:t>
            </w:r>
          </w:p>
        </w:tc>
        <w:tc>
          <w:tcPr>
            <w:tcW w:w="2074" w:type="dxa"/>
            <w:vAlign w:val="center"/>
          </w:tcPr>
          <w:p w14:paraId="374F3641">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lang w:eastAsia="zh-CN"/>
              </w:rPr>
            </w:pPr>
            <w:r>
              <w:rPr>
                <w:rFonts w:hint="eastAsia" w:ascii="仿宋_GB2312" w:hAnsi="仿宋" w:eastAsia="仿宋_GB2312" w:cs="Tahoma"/>
                <w:color w:val="auto"/>
                <w:kern w:val="0"/>
                <w:sz w:val="32"/>
                <w:szCs w:val="32"/>
                <w:lang w:val="en-US" w:eastAsia="zh-CN"/>
              </w:rPr>
              <w:t>5</w:t>
            </w:r>
          </w:p>
        </w:tc>
        <w:tc>
          <w:tcPr>
            <w:tcW w:w="2562" w:type="dxa"/>
            <w:vMerge w:val="continue"/>
          </w:tcPr>
          <w:p w14:paraId="61CD6124">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color w:val="auto"/>
                <w:sz w:val="32"/>
                <w:szCs w:val="32"/>
              </w:rPr>
            </w:pPr>
          </w:p>
        </w:tc>
      </w:tr>
      <w:tr w14:paraId="0014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restart"/>
            <w:vAlign w:val="center"/>
          </w:tcPr>
          <w:p w14:paraId="3564F1D1">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olor w:val="auto"/>
                <w:sz w:val="32"/>
                <w:szCs w:val="32"/>
              </w:rPr>
            </w:pPr>
            <w:r>
              <w:rPr>
                <w:rFonts w:hint="eastAsia" w:ascii="仿宋_GB2312" w:hAnsi="仿宋" w:eastAsia="仿宋_GB2312" w:cs="Tahoma"/>
                <w:bCs/>
                <w:color w:val="auto"/>
                <w:kern w:val="0"/>
                <w:sz w:val="32"/>
                <w:szCs w:val="32"/>
              </w:rPr>
              <w:t>省部级</w:t>
            </w:r>
          </w:p>
        </w:tc>
        <w:tc>
          <w:tcPr>
            <w:tcW w:w="2074" w:type="dxa"/>
            <w:vAlign w:val="center"/>
          </w:tcPr>
          <w:p w14:paraId="3FCD5C70">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一等奖</w:t>
            </w:r>
          </w:p>
        </w:tc>
        <w:tc>
          <w:tcPr>
            <w:tcW w:w="2074" w:type="dxa"/>
            <w:vAlign w:val="center"/>
          </w:tcPr>
          <w:p w14:paraId="3AEE58D3">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lang w:eastAsia="zh-CN"/>
              </w:rPr>
            </w:pPr>
            <w:r>
              <w:rPr>
                <w:rFonts w:hint="eastAsia" w:ascii="仿宋_GB2312" w:hAnsi="仿宋" w:eastAsia="仿宋_GB2312" w:cs="Tahoma"/>
                <w:color w:val="auto"/>
                <w:kern w:val="0"/>
                <w:sz w:val="32"/>
                <w:szCs w:val="32"/>
                <w:lang w:val="en-US" w:eastAsia="zh-CN"/>
              </w:rPr>
              <w:t>7</w:t>
            </w:r>
          </w:p>
        </w:tc>
        <w:tc>
          <w:tcPr>
            <w:tcW w:w="2562" w:type="dxa"/>
            <w:vMerge w:val="continue"/>
          </w:tcPr>
          <w:p w14:paraId="342A8360">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color w:val="auto"/>
                <w:sz w:val="32"/>
                <w:szCs w:val="32"/>
              </w:rPr>
            </w:pPr>
          </w:p>
        </w:tc>
      </w:tr>
      <w:tr w14:paraId="08A0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vAlign w:val="center"/>
          </w:tcPr>
          <w:p w14:paraId="2481B62A">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olor w:val="auto"/>
                <w:sz w:val="32"/>
                <w:szCs w:val="32"/>
              </w:rPr>
            </w:pPr>
          </w:p>
        </w:tc>
        <w:tc>
          <w:tcPr>
            <w:tcW w:w="2074" w:type="dxa"/>
            <w:vAlign w:val="center"/>
          </w:tcPr>
          <w:p w14:paraId="5BF969FD">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二等奖</w:t>
            </w:r>
          </w:p>
        </w:tc>
        <w:tc>
          <w:tcPr>
            <w:tcW w:w="2074" w:type="dxa"/>
            <w:vAlign w:val="center"/>
          </w:tcPr>
          <w:p w14:paraId="0CBE85BE">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lang w:eastAsia="zh-CN"/>
              </w:rPr>
            </w:pPr>
            <w:r>
              <w:rPr>
                <w:rFonts w:hint="eastAsia" w:ascii="仿宋_GB2312" w:hAnsi="仿宋" w:eastAsia="仿宋_GB2312" w:cs="Tahoma"/>
                <w:color w:val="auto"/>
                <w:kern w:val="0"/>
                <w:sz w:val="32"/>
                <w:szCs w:val="32"/>
                <w:lang w:val="en-US" w:eastAsia="zh-CN"/>
              </w:rPr>
              <w:t>4</w:t>
            </w:r>
          </w:p>
        </w:tc>
        <w:tc>
          <w:tcPr>
            <w:tcW w:w="2562" w:type="dxa"/>
            <w:vMerge w:val="continue"/>
          </w:tcPr>
          <w:p w14:paraId="37C5C191">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color w:val="auto"/>
                <w:sz w:val="32"/>
                <w:szCs w:val="32"/>
              </w:rPr>
            </w:pPr>
          </w:p>
        </w:tc>
      </w:tr>
      <w:tr w14:paraId="2CD3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vAlign w:val="center"/>
          </w:tcPr>
          <w:p w14:paraId="58A88338">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olor w:val="auto"/>
                <w:sz w:val="32"/>
                <w:szCs w:val="32"/>
              </w:rPr>
            </w:pPr>
          </w:p>
        </w:tc>
        <w:tc>
          <w:tcPr>
            <w:tcW w:w="2074" w:type="dxa"/>
            <w:vAlign w:val="center"/>
          </w:tcPr>
          <w:p w14:paraId="70A044FE">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三等奖</w:t>
            </w:r>
          </w:p>
        </w:tc>
        <w:tc>
          <w:tcPr>
            <w:tcW w:w="2074" w:type="dxa"/>
            <w:vAlign w:val="center"/>
          </w:tcPr>
          <w:p w14:paraId="17ECAFF9">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lang w:eastAsia="zh-CN"/>
              </w:rPr>
            </w:pPr>
            <w:r>
              <w:rPr>
                <w:rFonts w:hint="eastAsia" w:ascii="仿宋_GB2312" w:hAnsi="仿宋" w:eastAsia="仿宋_GB2312" w:cs="Tahoma"/>
                <w:color w:val="auto"/>
                <w:kern w:val="0"/>
                <w:sz w:val="32"/>
                <w:szCs w:val="32"/>
                <w:lang w:val="en-US" w:eastAsia="zh-CN"/>
              </w:rPr>
              <w:t>2</w:t>
            </w:r>
          </w:p>
        </w:tc>
        <w:tc>
          <w:tcPr>
            <w:tcW w:w="2562" w:type="dxa"/>
            <w:vMerge w:val="continue"/>
          </w:tcPr>
          <w:p w14:paraId="56943B38">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color w:val="auto"/>
                <w:sz w:val="32"/>
                <w:szCs w:val="32"/>
              </w:rPr>
            </w:pPr>
          </w:p>
        </w:tc>
      </w:tr>
    </w:tbl>
    <w:p w14:paraId="5D83870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0"/>
        <w:jc w:val="left"/>
        <w:textAlignment w:val="auto"/>
        <w:rPr>
          <w:rFonts w:ascii="仿宋_GB2312" w:hAnsi="仿宋" w:eastAsia="仿宋_GB2312" w:cs="Calibri"/>
          <w:b/>
          <w:bCs/>
          <w:color w:val="auto"/>
          <w:kern w:val="0"/>
          <w:sz w:val="32"/>
          <w:szCs w:val="32"/>
          <w:shd w:val="clear" w:color="auto" w:fill="FFFFFF"/>
        </w:rPr>
      </w:pPr>
      <w:r>
        <w:rPr>
          <w:rFonts w:hint="eastAsia" w:ascii="仿宋_GB2312" w:hAnsi="仿宋" w:eastAsia="仿宋_GB2312"/>
          <w:color w:val="auto"/>
          <w:sz w:val="32"/>
          <w:szCs w:val="32"/>
        </w:rPr>
        <w:t>注：同一项目以最高奖励</w:t>
      </w:r>
      <w:r>
        <w:rPr>
          <w:rFonts w:hint="eastAsia" w:ascii="仿宋_GB2312" w:hAnsi="仿宋" w:eastAsia="仿宋_GB2312"/>
          <w:color w:val="auto"/>
          <w:sz w:val="32"/>
          <w:szCs w:val="32"/>
          <w:lang w:eastAsia="zh-CN"/>
        </w:rPr>
        <w:t>评分</w:t>
      </w:r>
      <w:r>
        <w:rPr>
          <w:rFonts w:hint="eastAsia" w:ascii="仿宋_GB2312" w:hAnsi="仿宋" w:eastAsia="仿宋_GB2312"/>
          <w:color w:val="auto"/>
          <w:sz w:val="32"/>
          <w:szCs w:val="32"/>
        </w:rPr>
        <w:t>，不重复</w:t>
      </w:r>
      <w:r>
        <w:rPr>
          <w:rFonts w:hint="eastAsia" w:ascii="仿宋_GB2312" w:hAnsi="仿宋" w:eastAsia="仿宋_GB2312"/>
          <w:color w:val="auto"/>
          <w:sz w:val="32"/>
          <w:szCs w:val="32"/>
          <w:lang w:val="en-US" w:eastAsia="zh-CN"/>
        </w:rPr>
        <w:t>累计</w:t>
      </w:r>
      <w:r>
        <w:rPr>
          <w:rFonts w:hint="eastAsia" w:ascii="仿宋_GB2312" w:hAnsi="仿宋" w:eastAsia="仿宋_GB2312"/>
          <w:color w:val="auto"/>
          <w:sz w:val="32"/>
          <w:szCs w:val="32"/>
        </w:rPr>
        <w:t>。</w:t>
      </w:r>
    </w:p>
    <w:p w14:paraId="6E026BDB">
      <w:pPr>
        <w:keepNext w:val="0"/>
        <w:keepLines w:val="0"/>
        <w:pageBreakBefore w:val="0"/>
        <w:widowControl/>
        <w:shd w:val="clear" w:color="auto" w:fill="FFFFFF"/>
        <w:kinsoku/>
        <w:wordWrap/>
        <w:overflowPunct/>
        <w:topLinePunct w:val="0"/>
        <w:autoSpaceDE/>
        <w:autoSpaceDN/>
        <w:bidi w:val="0"/>
        <w:adjustRightInd/>
        <w:snapToGrid/>
        <w:spacing w:before="157" w:beforeLines="50" w:line="560" w:lineRule="exact"/>
        <w:ind w:firstLine="482"/>
        <w:jc w:val="left"/>
        <w:textAlignment w:val="auto"/>
        <w:rPr>
          <w:rFonts w:ascii="仿宋_GB2312" w:hAnsi="仿宋" w:eastAsia="仿宋_GB2312" w:cs="Calibri"/>
          <w:b/>
          <w:bCs/>
          <w:color w:val="auto"/>
          <w:kern w:val="0"/>
          <w:sz w:val="32"/>
          <w:szCs w:val="32"/>
          <w:shd w:val="clear" w:color="auto" w:fill="FFFFFF"/>
        </w:rPr>
      </w:pPr>
      <w:r>
        <w:rPr>
          <w:rFonts w:hint="eastAsia" w:ascii="仿宋_GB2312" w:hAnsi="仿宋" w:eastAsia="仿宋_GB2312" w:cs="Calibri"/>
          <w:b/>
          <w:bCs/>
          <w:color w:val="auto"/>
          <w:kern w:val="0"/>
          <w:sz w:val="32"/>
          <w:szCs w:val="32"/>
          <w:shd w:val="clear" w:color="auto" w:fill="FFFFFF"/>
        </w:rPr>
        <w:t>（</w:t>
      </w:r>
      <w:r>
        <w:rPr>
          <w:rFonts w:hint="eastAsia" w:ascii="仿宋_GB2312" w:hAnsi="仿宋" w:eastAsia="仿宋_GB2312" w:cs="Calibri"/>
          <w:b/>
          <w:bCs/>
          <w:color w:val="auto"/>
          <w:kern w:val="0"/>
          <w:sz w:val="32"/>
          <w:szCs w:val="32"/>
          <w:shd w:val="clear" w:color="auto" w:fill="FFFFFF"/>
          <w:lang w:val="en-US" w:eastAsia="zh-CN"/>
        </w:rPr>
        <w:t>四</w:t>
      </w:r>
      <w:r>
        <w:rPr>
          <w:rFonts w:hint="eastAsia" w:ascii="仿宋_GB2312" w:hAnsi="仿宋" w:eastAsia="仿宋_GB2312" w:cs="Calibri"/>
          <w:b/>
          <w:bCs/>
          <w:color w:val="auto"/>
          <w:kern w:val="0"/>
          <w:sz w:val="32"/>
          <w:szCs w:val="32"/>
          <w:shd w:val="clear" w:color="auto" w:fill="FFFFFF"/>
        </w:rPr>
        <w:t>）</w:t>
      </w:r>
      <w:r>
        <w:rPr>
          <w:rFonts w:hint="eastAsia" w:ascii="仿宋_GB2312" w:hAnsi="仿宋" w:eastAsia="仿宋_GB2312" w:cs="Calibri"/>
          <w:b/>
          <w:bCs/>
          <w:color w:val="auto"/>
          <w:kern w:val="0"/>
          <w:sz w:val="32"/>
          <w:szCs w:val="32"/>
          <w:shd w:val="clear" w:color="auto" w:fill="FFFFFF"/>
          <w:lang w:val="en-US" w:eastAsia="zh-CN"/>
        </w:rPr>
        <w:t>主持</w:t>
      </w:r>
      <w:r>
        <w:rPr>
          <w:rFonts w:hint="eastAsia" w:ascii="仿宋_GB2312" w:hAnsi="仿宋" w:eastAsia="仿宋_GB2312" w:cs="Calibri"/>
          <w:b/>
          <w:bCs/>
          <w:color w:val="auto"/>
          <w:kern w:val="0"/>
          <w:sz w:val="32"/>
          <w:szCs w:val="32"/>
          <w:shd w:val="clear" w:color="auto" w:fill="FFFFFF"/>
        </w:rPr>
        <w:t>科研项目</w:t>
      </w:r>
    </w:p>
    <w:p w14:paraId="5A00D876">
      <w:pPr>
        <w:keepNext w:val="0"/>
        <w:keepLines w:val="0"/>
        <w:pageBreakBefore w:val="0"/>
        <w:widowControl/>
        <w:shd w:val="clear" w:color="auto" w:fill="FFFFFF"/>
        <w:kinsoku/>
        <w:wordWrap/>
        <w:overflowPunct/>
        <w:topLinePunct w:val="0"/>
        <w:autoSpaceDE/>
        <w:autoSpaceDN/>
        <w:bidi w:val="0"/>
        <w:adjustRightInd/>
        <w:spacing w:line="560" w:lineRule="exact"/>
        <w:ind w:firstLine="15"/>
        <w:jc w:val="center"/>
        <w:textAlignment w:val="auto"/>
        <w:rPr>
          <w:rFonts w:ascii="仿宋_GB2312" w:hAnsi="仿宋" w:eastAsia="仿宋_GB2312" w:cs="Tahoma"/>
          <w:color w:val="auto"/>
          <w:kern w:val="0"/>
          <w:sz w:val="32"/>
          <w:szCs w:val="32"/>
        </w:rPr>
      </w:pPr>
      <w:r>
        <w:rPr>
          <w:rFonts w:hint="eastAsia" w:ascii="仿宋_GB2312" w:hAnsi="仿宋" w:eastAsia="仿宋_GB2312" w:cs="Tahoma"/>
          <w:bCs/>
          <w:color w:val="auto"/>
          <w:kern w:val="0"/>
          <w:sz w:val="32"/>
          <w:szCs w:val="32"/>
          <w:shd w:val="clear" w:color="auto" w:fill="FFFFFF"/>
        </w:rPr>
        <w:t>表4</w:t>
      </w:r>
      <w:r>
        <w:rPr>
          <w:rFonts w:hint="eastAsia" w:ascii="仿宋_GB2312" w:hAnsi="仿宋" w:eastAsia="仿宋_GB2312" w:cs="Tahoma"/>
          <w:bCs/>
          <w:color w:val="auto"/>
          <w:kern w:val="0"/>
          <w:sz w:val="32"/>
          <w:szCs w:val="32"/>
          <w:shd w:val="clear" w:color="auto" w:fill="FFFFFF"/>
          <w:lang w:val="en-US" w:eastAsia="zh-CN"/>
        </w:rPr>
        <w:t xml:space="preserve"> </w:t>
      </w:r>
      <w:r>
        <w:rPr>
          <w:rFonts w:hint="eastAsia" w:ascii="仿宋_GB2312" w:hAnsi="仿宋" w:eastAsia="仿宋_GB2312" w:cs="Tahoma"/>
          <w:bCs/>
          <w:color w:val="auto"/>
          <w:kern w:val="0"/>
          <w:sz w:val="32"/>
          <w:szCs w:val="32"/>
          <w:shd w:val="clear" w:color="auto" w:fill="FFFFFF"/>
        </w:rPr>
        <w:t>科研项目</w:t>
      </w:r>
      <w:r>
        <w:rPr>
          <w:rFonts w:hint="eastAsia" w:ascii="仿宋_GB2312" w:hAnsi="仿宋" w:eastAsia="仿宋_GB2312" w:cs="Tahoma"/>
          <w:bCs/>
          <w:color w:val="auto"/>
          <w:kern w:val="0"/>
          <w:sz w:val="32"/>
          <w:szCs w:val="32"/>
          <w:shd w:val="clear" w:color="auto" w:fill="FFFFFF"/>
          <w:lang w:eastAsia="zh-CN"/>
        </w:rPr>
        <w:t>评分</w:t>
      </w:r>
      <w:r>
        <w:rPr>
          <w:rFonts w:hint="eastAsia" w:ascii="仿宋_GB2312" w:hAnsi="仿宋" w:eastAsia="仿宋_GB2312" w:cs="Tahoma"/>
          <w:bCs/>
          <w:color w:val="auto"/>
          <w:kern w:val="0"/>
          <w:sz w:val="32"/>
          <w:szCs w:val="32"/>
          <w:shd w:val="clear" w:color="auto" w:fill="FFFFFF"/>
        </w:rPr>
        <w:t>标准</w:t>
      </w:r>
    </w:p>
    <w:tbl>
      <w:tblPr>
        <w:tblStyle w:val="4"/>
        <w:tblW w:w="8361"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817"/>
        <w:gridCol w:w="3544"/>
      </w:tblGrid>
      <w:tr w14:paraId="7EE6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blCellSpacing w:w="0" w:type="dxa"/>
        </w:trPr>
        <w:tc>
          <w:tcPr>
            <w:tcW w:w="4817" w:type="dxa"/>
            <w:shd w:val="clear" w:color="auto" w:fill="FFFFFF"/>
            <w:tcMar>
              <w:top w:w="0" w:type="dxa"/>
              <w:left w:w="75" w:type="dxa"/>
              <w:bottom w:w="0" w:type="dxa"/>
              <w:right w:w="75" w:type="dxa"/>
            </w:tcMar>
            <w:vAlign w:val="center"/>
          </w:tcPr>
          <w:p w14:paraId="36CA56A7">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科研项目等级</w:t>
            </w:r>
          </w:p>
        </w:tc>
        <w:tc>
          <w:tcPr>
            <w:tcW w:w="3544" w:type="dxa"/>
            <w:shd w:val="clear" w:color="auto" w:fill="FFFFFF"/>
            <w:tcMar>
              <w:top w:w="0" w:type="dxa"/>
              <w:left w:w="75" w:type="dxa"/>
              <w:bottom w:w="0" w:type="dxa"/>
              <w:right w:w="75" w:type="dxa"/>
            </w:tcMar>
            <w:vAlign w:val="center"/>
          </w:tcPr>
          <w:p w14:paraId="0DD93B0B">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auto"/>
                <w:kern w:val="0"/>
                <w:sz w:val="32"/>
                <w:szCs w:val="32"/>
              </w:rPr>
            </w:pPr>
            <w:r>
              <w:rPr>
                <w:rFonts w:hint="eastAsia" w:ascii="仿宋_GB2312" w:hAnsi="仿宋" w:eastAsia="仿宋_GB2312" w:cs="Tahoma"/>
                <w:color w:val="auto"/>
                <w:kern w:val="0"/>
                <w:sz w:val="32"/>
                <w:szCs w:val="32"/>
                <w:lang w:eastAsia="zh-CN"/>
              </w:rPr>
              <w:t>评分</w:t>
            </w:r>
            <w:r>
              <w:rPr>
                <w:rFonts w:hint="eastAsia" w:ascii="仿宋_GB2312" w:hAnsi="仿宋" w:eastAsia="仿宋_GB2312" w:cs="Tahoma"/>
                <w:color w:val="auto"/>
                <w:kern w:val="0"/>
                <w:sz w:val="32"/>
                <w:szCs w:val="32"/>
              </w:rPr>
              <w:t>/项</w:t>
            </w:r>
          </w:p>
        </w:tc>
      </w:tr>
      <w:tr w14:paraId="10A6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blCellSpacing w:w="0" w:type="dxa"/>
        </w:trPr>
        <w:tc>
          <w:tcPr>
            <w:tcW w:w="4817" w:type="dxa"/>
            <w:shd w:val="clear" w:color="auto" w:fill="FFFFFF"/>
            <w:tcMar>
              <w:top w:w="0" w:type="dxa"/>
              <w:left w:w="75" w:type="dxa"/>
              <w:bottom w:w="0" w:type="dxa"/>
              <w:right w:w="75" w:type="dxa"/>
            </w:tcMar>
            <w:vAlign w:val="center"/>
          </w:tcPr>
          <w:p w14:paraId="30EB9325">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国家级科研项目</w:t>
            </w:r>
          </w:p>
        </w:tc>
        <w:tc>
          <w:tcPr>
            <w:tcW w:w="3544" w:type="dxa"/>
            <w:shd w:val="clear" w:color="auto" w:fill="FFFFFF"/>
            <w:tcMar>
              <w:top w:w="0" w:type="dxa"/>
              <w:left w:w="75" w:type="dxa"/>
              <w:bottom w:w="0" w:type="dxa"/>
              <w:right w:w="75" w:type="dxa"/>
            </w:tcMar>
            <w:vAlign w:val="center"/>
          </w:tcPr>
          <w:p w14:paraId="6175C74C">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仿宋_GB2312" w:hAnsi="仿宋" w:eastAsia="仿宋_GB2312" w:cs="Tahoma"/>
                <w:color w:val="auto"/>
                <w:kern w:val="0"/>
                <w:sz w:val="32"/>
                <w:szCs w:val="32"/>
                <w:lang w:val="en-US" w:eastAsia="zh-CN"/>
              </w:rPr>
            </w:pPr>
            <w:r>
              <w:rPr>
                <w:rFonts w:hint="eastAsia" w:ascii="仿宋_GB2312" w:hAnsi="仿宋" w:eastAsia="仿宋_GB2312" w:cs="Tahoma"/>
                <w:color w:val="auto"/>
                <w:kern w:val="0"/>
                <w:sz w:val="32"/>
                <w:szCs w:val="32"/>
                <w:lang w:val="en-US" w:eastAsia="zh-CN"/>
              </w:rPr>
              <w:t>30</w:t>
            </w:r>
          </w:p>
        </w:tc>
      </w:tr>
      <w:tr w14:paraId="7A84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blCellSpacing w:w="0" w:type="dxa"/>
        </w:trPr>
        <w:tc>
          <w:tcPr>
            <w:tcW w:w="4817" w:type="dxa"/>
            <w:shd w:val="clear" w:color="auto" w:fill="FFFFFF"/>
            <w:tcMar>
              <w:top w:w="0" w:type="dxa"/>
              <w:left w:w="75" w:type="dxa"/>
              <w:bottom w:w="0" w:type="dxa"/>
              <w:right w:w="75" w:type="dxa"/>
            </w:tcMar>
            <w:vAlign w:val="center"/>
          </w:tcPr>
          <w:p w14:paraId="5A955FEB">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省部级科研项目</w:t>
            </w:r>
          </w:p>
        </w:tc>
        <w:tc>
          <w:tcPr>
            <w:tcW w:w="3544" w:type="dxa"/>
            <w:shd w:val="clear" w:color="auto" w:fill="FFFFFF"/>
            <w:tcMar>
              <w:top w:w="0" w:type="dxa"/>
              <w:left w:w="75" w:type="dxa"/>
              <w:bottom w:w="0" w:type="dxa"/>
              <w:right w:w="75" w:type="dxa"/>
            </w:tcMar>
            <w:vAlign w:val="center"/>
          </w:tcPr>
          <w:p w14:paraId="44AA4155">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auto"/>
                <w:kern w:val="0"/>
                <w:sz w:val="32"/>
                <w:szCs w:val="32"/>
              </w:rPr>
            </w:pPr>
            <w:r>
              <w:rPr>
                <w:rFonts w:hint="eastAsia" w:ascii="仿宋_GB2312" w:hAnsi="仿宋" w:eastAsia="仿宋_GB2312" w:cs="Tahoma"/>
                <w:color w:val="auto"/>
                <w:kern w:val="0"/>
                <w:sz w:val="32"/>
                <w:szCs w:val="32"/>
                <w:lang w:val="en-US" w:eastAsia="zh-CN"/>
              </w:rPr>
              <w:t>1</w:t>
            </w:r>
            <w:r>
              <w:rPr>
                <w:rFonts w:hint="eastAsia" w:ascii="仿宋_GB2312" w:hAnsi="仿宋" w:eastAsia="仿宋_GB2312" w:cs="Tahoma"/>
                <w:color w:val="auto"/>
                <w:kern w:val="0"/>
                <w:sz w:val="32"/>
                <w:szCs w:val="32"/>
              </w:rPr>
              <w:t>0</w:t>
            </w:r>
          </w:p>
        </w:tc>
      </w:tr>
      <w:tr w14:paraId="6670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tblCellSpacing w:w="0" w:type="dxa"/>
        </w:trPr>
        <w:tc>
          <w:tcPr>
            <w:tcW w:w="4817" w:type="dxa"/>
            <w:shd w:val="clear" w:color="auto" w:fill="FFFFFF"/>
            <w:tcMar>
              <w:top w:w="0" w:type="dxa"/>
              <w:left w:w="75" w:type="dxa"/>
              <w:bottom w:w="0" w:type="dxa"/>
              <w:right w:w="75" w:type="dxa"/>
            </w:tcMar>
            <w:vAlign w:val="center"/>
          </w:tcPr>
          <w:p w14:paraId="3B12F7CD">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厅局级科研项目</w:t>
            </w:r>
          </w:p>
        </w:tc>
        <w:tc>
          <w:tcPr>
            <w:tcW w:w="3544" w:type="dxa"/>
            <w:shd w:val="clear" w:color="auto" w:fill="FFFFFF"/>
            <w:tcMar>
              <w:top w:w="0" w:type="dxa"/>
              <w:left w:w="75" w:type="dxa"/>
              <w:bottom w:w="0" w:type="dxa"/>
              <w:right w:w="75" w:type="dxa"/>
            </w:tcMar>
            <w:vAlign w:val="center"/>
          </w:tcPr>
          <w:p w14:paraId="0B451070">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auto"/>
                <w:kern w:val="0"/>
                <w:sz w:val="32"/>
                <w:szCs w:val="32"/>
                <w:lang w:eastAsia="zh-CN"/>
              </w:rPr>
            </w:pPr>
            <w:r>
              <w:rPr>
                <w:rFonts w:hint="eastAsia" w:ascii="仿宋_GB2312" w:hAnsi="仿宋" w:eastAsia="仿宋_GB2312" w:cs="Tahoma"/>
                <w:color w:val="auto"/>
                <w:kern w:val="0"/>
                <w:sz w:val="32"/>
                <w:szCs w:val="32"/>
                <w:lang w:val="en-US" w:eastAsia="zh-CN"/>
              </w:rPr>
              <w:t>3</w:t>
            </w:r>
          </w:p>
        </w:tc>
      </w:tr>
    </w:tbl>
    <w:p w14:paraId="471EB48C">
      <w:pPr>
        <w:keepNext w:val="0"/>
        <w:keepLines w:val="0"/>
        <w:pageBreakBefore w:val="0"/>
        <w:widowControl/>
        <w:shd w:val="clear" w:color="auto" w:fill="FFFFFF"/>
        <w:kinsoku/>
        <w:wordWrap/>
        <w:overflowPunct/>
        <w:topLinePunct w:val="0"/>
        <w:autoSpaceDE/>
        <w:autoSpaceDN/>
        <w:bidi w:val="0"/>
        <w:adjustRightInd/>
        <w:snapToGrid/>
        <w:spacing w:before="157" w:beforeLines="50" w:line="560" w:lineRule="exact"/>
        <w:ind w:firstLine="482"/>
        <w:jc w:val="left"/>
        <w:textAlignment w:val="auto"/>
        <w:rPr>
          <w:rFonts w:ascii="仿宋_GB2312" w:hAnsi="仿宋" w:eastAsia="仿宋_GB2312" w:cs="Calibri"/>
          <w:b/>
          <w:bCs/>
          <w:color w:val="auto"/>
          <w:kern w:val="0"/>
          <w:sz w:val="32"/>
          <w:szCs w:val="32"/>
          <w:shd w:val="clear" w:color="auto" w:fill="FFFFFF"/>
        </w:rPr>
      </w:pPr>
      <w:r>
        <w:rPr>
          <w:rFonts w:hint="eastAsia" w:ascii="仿宋_GB2312" w:hAnsi="仿宋" w:eastAsia="仿宋_GB2312" w:cs="Calibri"/>
          <w:b/>
          <w:bCs/>
          <w:color w:val="auto"/>
          <w:kern w:val="0"/>
          <w:sz w:val="32"/>
          <w:szCs w:val="32"/>
          <w:shd w:val="clear" w:color="auto" w:fill="FFFFFF"/>
        </w:rPr>
        <w:t>（</w:t>
      </w:r>
      <w:r>
        <w:rPr>
          <w:rFonts w:hint="eastAsia" w:ascii="仿宋_GB2312" w:hAnsi="仿宋" w:eastAsia="仿宋_GB2312" w:cs="Calibri"/>
          <w:b/>
          <w:bCs/>
          <w:color w:val="auto"/>
          <w:kern w:val="0"/>
          <w:sz w:val="32"/>
          <w:szCs w:val="32"/>
          <w:shd w:val="clear" w:color="auto" w:fill="FFFFFF"/>
          <w:lang w:val="en-US" w:eastAsia="zh-CN"/>
        </w:rPr>
        <w:t>五</w:t>
      </w:r>
      <w:r>
        <w:rPr>
          <w:rFonts w:hint="eastAsia" w:ascii="仿宋_GB2312" w:hAnsi="仿宋" w:eastAsia="仿宋_GB2312" w:cs="Calibri"/>
          <w:b/>
          <w:bCs/>
          <w:color w:val="auto"/>
          <w:kern w:val="0"/>
          <w:sz w:val="32"/>
          <w:szCs w:val="32"/>
          <w:shd w:val="clear" w:color="auto" w:fill="FFFFFF"/>
        </w:rPr>
        <w:t>）科研成果奖</w:t>
      </w:r>
    </w:p>
    <w:p w14:paraId="2ED747E0">
      <w:pPr>
        <w:keepNext w:val="0"/>
        <w:keepLines w:val="0"/>
        <w:pageBreakBefore w:val="0"/>
        <w:widowControl/>
        <w:shd w:val="clear" w:color="auto" w:fill="FFFFFF"/>
        <w:kinsoku/>
        <w:wordWrap/>
        <w:overflowPunct/>
        <w:topLinePunct w:val="0"/>
        <w:autoSpaceDE/>
        <w:autoSpaceDN/>
        <w:bidi w:val="0"/>
        <w:adjustRightInd/>
        <w:spacing w:line="560" w:lineRule="exact"/>
        <w:jc w:val="center"/>
        <w:textAlignment w:val="auto"/>
        <w:rPr>
          <w:rFonts w:ascii="仿宋_GB2312" w:hAnsi="仿宋" w:eastAsia="仿宋_GB2312" w:cs="Tahoma"/>
          <w:color w:val="auto"/>
          <w:kern w:val="0"/>
          <w:sz w:val="32"/>
          <w:szCs w:val="32"/>
        </w:rPr>
      </w:pPr>
      <w:r>
        <w:rPr>
          <w:rFonts w:hint="eastAsia" w:ascii="仿宋_GB2312" w:hAnsi="仿宋" w:eastAsia="仿宋_GB2312" w:cs="Tahoma"/>
          <w:bCs/>
          <w:color w:val="auto"/>
          <w:kern w:val="0"/>
          <w:sz w:val="32"/>
          <w:szCs w:val="32"/>
          <w:shd w:val="clear" w:color="auto" w:fill="FFFFFF"/>
        </w:rPr>
        <w:t>表5</w:t>
      </w:r>
      <w:r>
        <w:rPr>
          <w:rFonts w:hint="eastAsia" w:ascii="仿宋_GB2312" w:hAnsi="仿宋" w:eastAsia="仿宋_GB2312" w:cs="Tahoma"/>
          <w:bCs/>
          <w:color w:val="auto"/>
          <w:kern w:val="0"/>
          <w:sz w:val="32"/>
          <w:szCs w:val="32"/>
          <w:shd w:val="clear" w:color="auto" w:fill="FFFFFF"/>
          <w:lang w:val="en-US" w:eastAsia="zh-CN"/>
        </w:rPr>
        <w:t xml:space="preserve"> </w:t>
      </w:r>
      <w:r>
        <w:rPr>
          <w:rFonts w:hint="eastAsia" w:ascii="仿宋_GB2312" w:hAnsi="仿宋" w:eastAsia="仿宋_GB2312" w:cs="Tahoma"/>
          <w:bCs/>
          <w:color w:val="auto"/>
          <w:kern w:val="0"/>
          <w:sz w:val="32"/>
          <w:szCs w:val="32"/>
          <w:shd w:val="clear" w:color="auto" w:fill="FFFFFF"/>
        </w:rPr>
        <w:t>科技成果获奖</w:t>
      </w:r>
      <w:r>
        <w:rPr>
          <w:rFonts w:hint="eastAsia" w:ascii="仿宋_GB2312" w:hAnsi="仿宋" w:eastAsia="仿宋_GB2312" w:cs="Tahoma"/>
          <w:bCs/>
          <w:color w:val="auto"/>
          <w:kern w:val="0"/>
          <w:sz w:val="32"/>
          <w:szCs w:val="32"/>
          <w:shd w:val="clear" w:color="auto" w:fill="FFFFFF"/>
          <w:lang w:eastAsia="zh-CN"/>
        </w:rPr>
        <w:t>评分</w:t>
      </w:r>
      <w:r>
        <w:rPr>
          <w:rFonts w:hint="eastAsia" w:ascii="仿宋_GB2312" w:hAnsi="仿宋" w:eastAsia="仿宋_GB2312" w:cs="Tahoma"/>
          <w:bCs/>
          <w:color w:val="auto"/>
          <w:kern w:val="0"/>
          <w:sz w:val="32"/>
          <w:szCs w:val="32"/>
          <w:shd w:val="clear" w:color="auto" w:fill="FFFFFF"/>
        </w:rPr>
        <w:t>标准</w:t>
      </w:r>
    </w:p>
    <w:tbl>
      <w:tblPr>
        <w:tblStyle w:val="4"/>
        <w:tblW w:w="8214" w:type="dxa"/>
        <w:tblCellSpacing w:w="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253"/>
        <w:gridCol w:w="1559"/>
        <w:gridCol w:w="3402"/>
      </w:tblGrid>
      <w:tr w14:paraId="0D75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tblCellSpacing w:w="0" w:type="dxa"/>
        </w:trPr>
        <w:tc>
          <w:tcPr>
            <w:tcW w:w="3253" w:type="dxa"/>
            <w:shd w:val="clear" w:color="auto" w:fill="FFFFFF"/>
            <w:tcMar>
              <w:top w:w="0" w:type="dxa"/>
              <w:left w:w="75" w:type="dxa"/>
              <w:bottom w:w="0" w:type="dxa"/>
              <w:right w:w="75" w:type="dxa"/>
            </w:tcMar>
          </w:tcPr>
          <w:p w14:paraId="18BE9E3D">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
                <w:bCs w:val="0"/>
                <w:color w:val="auto"/>
                <w:kern w:val="0"/>
                <w:sz w:val="32"/>
                <w:szCs w:val="32"/>
              </w:rPr>
            </w:pPr>
            <w:r>
              <w:rPr>
                <w:rFonts w:hint="eastAsia" w:ascii="仿宋_GB2312" w:hAnsi="仿宋" w:eastAsia="仿宋_GB2312" w:cs="Tahoma"/>
                <w:b/>
                <w:bCs w:val="0"/>
                <w:color w:val="auto"/>
                <w:kern w:val="0"/>
                <w:sz w:val="32"/>
                <w:szCs w:val="32"/>
              </w:rPr>
              <w:t>奖励等级</w:t>
            </w:r>
          </w:p>
        </w:tc>
        <w:tc>
          <w:tcPr>
            <w:tcW w:w="1559" w:type="dxa"/>
            <w:shd w:val="clear" w:color="auto" w:fill="FFFFFF"/>
            <w:tcMar>
              <w:top w:w="0" w:type="dxa"/>
              <w:left w:w="75" w:type="dxa"/>
              <w:bottom w:w="0" w:type="dxa"/>
              <w:right w:w="75" w:type="dxa"/>
            </w:tcMar>
            <w:vAlign w:val="center"/>
          </w:tcPr>
          <w:p w14:paraId="79E46E61">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
                <w:bCs w:val="0"/>
                <w:color w:val="auto"/>
                <w:kern w:val="0"/>
                <w:sz w:val="32"/>
                <w:szCs w:val="32"/>
              </w:rPr>
            </w:pPr>
            <w:r>
              <w:rPr>
                <w:rFonts w:hint="eastAsia" w:ascii="仿宋_GB2312" w:hAnsi="仿宋" w:eastAsia="仿宋_GB2312" w:cs="Tahoma"/>
                <w:b/>
                <w:bCs w:val="0"/>
                <w:color w:val="auto"/>
                <w:kern w:val="0"/>
                <w:sz w:val="32"/>
                <w:szCs w:val="32"/>
                <w:lang w:eastAsia="zh-CN"/>
              </w:rPr>
              <w:t>评分</w:t>
            </w:r>
            <w:r>
              <w:rPr>
                <w:rFonts w:hint="eastAsia" w:ascii="仿宋_GB2312" w:hAnsi="仿宋" w:eastAsia="仿宋_GB2312" w:cs="Tahoma"/>
                <w:b/>
                <w:bCs w:val="0"/>
                <w:color w:val="auto"/>
                <w:kern w:val="0"/>
                <w:sz w:val="32"/>
                <w:szCs w:val="32"/>
              </w:rPr>
              <w:t>/项</w:t>
            </w:r>
          </w:p>
        </w:tc>
        <w:tc>
          <w:tcPr>
            <w:tcW w:w="3402" w:type="dxa"/>
            <w:shd w:val="clear" w:color="auto" w:fill="FFFFFF"/>
            <w:tcMar>
              <w:top w:w="0" w:type="dxa"/>
              <w:left w:w="75" w:type="dxa"/>
              <w:bottom w:w="0" w:type="dxa"/>
              <w:right w:w="75" w:type="dxa"/>
            </w:tcMar>
          </w:tcPr>
          <w:p w14:paraId="025D18F4">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
                <w:bCs w:val="0"/>
                <w:color w:val="auto"/>
                <w:kern w:val="0"/>
                <w:sz w:val="32"/>
                <w:szCs w:val="32"/>
              </w:rPr>
            </w:pPr>
            <w:r>
              <w:rPr>
                <w:rFonts w:hint="eastAsia" w:ascii="仿宋_GB2312" w:hAnsi="仿宋" w:eastAsia="仿宋_GB2312" w:cs="Tahoma"/>
                <w:b/>
                <w:bCs w:val="0"/>
                <w:color w:val="auto"/>
                <w:kern w:val="0"/>
                <w:sz w:val="32"/>
                <w:szCs w:val="32"/>
              </w:rPr>
              <w:t>说明</w:t>
            </w:r>
          </w:p>
        </w:tc>
      </w:tr>
      <w:tr w14:paraId="3785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6" w:hRule="atLeast"/>
          <w:tblCellSpacing w:w="0" w:type="dxa"/>
        </w:trPr>
        <w:tc>
          <w:tcPr>
            <w:tcW w:w="3253" w:type="dxa"/>
            <w:shd w:val="clear" w:color="auto" w:fill="FFFFFF"/>
            <w:tcMar>
              <w:top w:w="0" w:type="dxa"/>
              <w:left w:w="75" w:type="dxa"/>
              <w:bottom w:w="0" w:type="dxa"/>
              <w:right w:w="75" w:type="dxa"/>
            </w:tcMar>
            <w:vAlign w:val="center"/>
          </w:tcPr>
          <w:p w14:paraId="21B5BD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auto"/>
                <w:kern w:val="0"/>
                <w:sz w:val="28"/>
                <w:szCs w:val="28"/>
              </w:rPr>
            </w:pPr>
            <w:r>
              <w:rPr>
                <w:rFonts w:hint="eastAsia" w:ascii="仿宋_GB2312" w:hAnsi="仿宋" w:eastAsia="仿宋_GB2312" w:cs="Tahoma"/>
                <w:color w:val="auto"/>
                <w:kern w:val="0"/>
                <w:sz w:val="28"/>
                <w:szCs w:val="28"/>
                <w:lang w:val="en-US" w:eastAsia="zh-CN"/>
              </w:rPr>
              <w:t>国家</w:t>
            </w:r>
            <w:r>
              <w:rPr>
                <w:rFonts w:hint="eastAsia" w:ascii="仿宋_GB2312" w:hAnsi="仿宋" w:eastAsia="仿宋_GB2312" w:cs="Tahoma"/>
                <w:color w:val="auto"/>
                <w:kern w:val="0"/>
                <w:sz w:val="28"/>
                <w:szCs w:val="28"/>
              </w:rPr>
              <w:t>级科技成果一等奖</w:t>
            </w:r>
          </w:p>
        </w:tc>
        <w:tc>
          <w:tcPr>
            <w:tcW w:w="1559" w:type="dxa"/>
            <w:shd w:val="clear" w:color="auto" w:fill="FFFFFF"/>
            <w:tcMar>
              <w:top w:w="0" w:type="dxa"/>
              <w:left w:w="75" w:type="dxa"/>
              <w:bottom w:w="0" w:type="dxa"/>
              <w:right w:w="75" w:type="dxa"/>
            </w:tcMar>
            <w:vAlign w:val="center"/>
          </w:tcPr>
          <w:p w14:paraId="071D9D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 w:eastAsia="仿宋_GB2312" w:cs="Tahoma"/>
                <w:color w:val="auto"/>
                <w:kern w:val="0"/>
                <w:sz w:val="32"/>
                <w:szCs w:val="32"/>
                <w:lang w:val="en-US" w:eastAsia="zh-CN"/>
              </w:rPr>
            </w:pPr>
            <w:r>
              <w:rPr>
                <w:rFonts w:hint="eastAsia" w:ascii="仿宋_GB2312" w:hAnsi="仿宋" w:eastAsia="仿宋_GB2312" w:cs="Tahoma"/>
                <w:color w:val="auto"/>
                <w:kern w:val="0"/>
                <w:sz w:val="32"/>
                <w:szCs w:val="32"/>
                <w:lang w:val="en-US" w:eastAsia="zh-CN"/>
              </w:rPr>
              <w:t>100</w:t>
            </w:r>
          </w:p>
        </w:tc>
        <w:tc>
          <w:tcPr>
            <w:tcW w:w="3402" w:type="dxa"/>
            <w:vMerge w:val="restart"/>
            <w:shd w:val="clear" w:color="auto" w:fill="FFFFFF"/>
            <w:tcMar>
              <w:top w:w="0" w:type="dxa"/>
              <w:left w:w="75" w:type="dxa"/>
              <w:bottom w:w="0" w:type="dxa"/>
              <w:right w:w="75" w:type="dxa"/>
            </w:tcMar>
            <w:vAlign w:val="center"/>
          </w:tcPr>
          <w:p w14:paraId="4E9FCF40">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cs="Tahoma"/>
                <w:color w:val="auto"/>
                <w:kern w:val="0"/>
                <w:sz w:val="32"/>
                <w:szCs w:val="32"/>
              </w:rPr>
            </w:pPr>
            <w:r>
              <w:rPr>
                <w:rFonts w:hint="eastAsia" w:ascii="仿宋_GB2312" w:hAnsi="仿宋" w:eastAsia="仿宋_GB2312" w:cs="Tahoma"/>
                <w:color w:val="auto"/>
                <w:kern w:val="0"/>
                <w:sz w:val="32"/>
                <w:szCs w:val="32"/>
              </w:rPr>
              <w:t>按获奖</w:t>
            </w:r>
            <w:r>
              <w:rPr>
                <w:rFonts w:hint="eastAsia" w:ascii="仿宋_GB2312" w:hAnsi="仿宋" w:eastAsia="仿宋_GB2312" w:cs="Tahoma"/>
                <w:color w:val="auto"/>
                <w:kern w:val="0"/>
                <w:sz w:val="32"/>
                <w:szCs w:val="32"/>
                <w:lang w:val="en-US" w:eastAsia="zh-CN"/>
              </w:rPr>
              <w:t>者</w:t>
            </w:r>
            <w:r>
              <w:rPr>
                <w:rFonts w:hint="eastAsia" w:ascii="仿宋_GB2312" w:hAnsi="仿宋" w:eastAsia="仿宋_GB2312" w:cs="Tahoma"/>
                <w:color w:val="auto"/>
                <w:kern w:val="0"/>
                <w:sz w:val="32"/>
                <w:szCs w:val="32"/>
              </w:rPr>
              <w:t>第1、2、3、4、5名次分别按照100%、50%、40%、30%、20%</w:t>
            </w:r>
            <w:r>
              <w:rPr>
                <w:rFonts w:hint="eastAsia" w:ascii="仿宋_GB2312" w:hAnsi="仿宋" w:eastAsia="仿宋_GB2312" w:cs="Tahoma"/>
                <w:color w:val="auto"/>
                <w:kern w:val="0"/>
                <w:sz w:val="32"/>
                <w:szCs w:val="32"/>
                <w:lang w:eastAsia="zh-CN"/>
              </w:rPr>
              <w:t>评分</w:t>
            </w:r>
            <w:r>
              <w:rPr>
                <w:rFonts w:hint="eastAsia" w:ascii="仿宋_GB2312" w:hAnsi="仿宋" w:eastAsia="仿宋_GB2312" w:cs="Tahoma"/>
                <w:color w:val="auto"/>
                <w:kern w:val="0"/>
                <w:sz w:val="32"/>
                <w:szCs w:val="32"/>
              </w:rPr>
              <w:t>。</w:t>
            </w:r>
          </w:p>
        </w:tc>
      </w:tr>
      <w:tr w14:paraId="136E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6" w:hRule="atLeast"/>
          <w:tblCellSpacing w:w="0" w:type="dxa"/>
        </w:trPr>
        <w:tc>
          <w:tcPr>
            <w:tcW w:w="3253" w:type="dxa"/>
            <w:shd w:val="clear" w:color="auto" w:fill="FFFFFF"/>
            <w:tcMar>
              <w:top w:w="0" w:type="dxa"/>
              <w:left w:w="75" w:type="dxa"/>
              <w:bottom w:w="0" w:type="dxa"/>
              <w:right w:w="75" w:type="dxa"/>
            </w:tcMar>
            <w:vAlign w:val="center"/>
          </w:tcPr>
          <w:p w14:paraId="11C55A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auto"/>
                <w:kern w:val="0"/>
                <w:sz w:val="28"/>
                <w:szCs w:val="28"/>
              </w:rPr>
            </w:pPr>
            <w:r>
              <w:rPr>
                <w:rFonts w:hint="eastAsia" w:ascii="仿宋_GB2312" w:hAnsi="仿宋" w:eastAsia="仿宋_GB2312" w:cs="Tahoma"/>
                <w:color w:val="auto"/>
                <w:kern w:val="0"/>
                <w:sz w:val="28"/>
                <w:szCs w:val="28"/>
                <w:lang w:val="en-US" w:eastAsia="zh-CN"/>
              </w:rPr>
              <w:t>国家</w:t>
            </w:r>
            <w:r>
              <w:rPr>
                <w:rFonts w:hint="eastAsia" w:ascii="仿宋_GB2312" w:hAnsi="仿宋" w:eastAsia="仿宋_GB2312" w:cs="Tahoma"/>
                <w:color w:val="auto"/>
                <w:kern w:val="0"/>
                <w:sz w:val="28"/>
                <w:szCs w:val="28"/>
              </w:rPr>
              <w:t>级科技成果二等奖</w:t>
            </w:r>
          </w:p>
        </w:tc>
        <w:tc>
          <w:tcPr>
            <w:tcW w:w="1559" w:type="dxa"/>
            <w:shd w:val="clear" w:color="auto" w:fill="FFFFFF"/>
            <w:tcMar>
              <w:top w:w="0" w:type="dxa"/>
              <w:left w:w="75" w:type="dxa"/>
              <w:bottom w:w="0" w:type="dxa"/>
              <w:right w:w="75" w:type="dxa"/>
            </w:tcMar>
            <w:vAlign w:val="center"/>
          </w:tcPr>
          <w:p w14:paraId="780E2C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 w:eastAsia="仿宋_GB2312" w:cs="Tahoma"/>
                <w:color w:val="auto"/>
                <w:kern w:val="0"/>
                <w:sz w:val="32"/>
                <w:szCs w:val="32"/>
                <w:lang w:val="en-US" w:eastAsia="zh-CN"/>
              </w:rPr>
            </w:pPr>
            <w:r>
              <w:rPr>
                <w:rFonts w:hint="eastAsia" w:ascii="仿宋_GB2312" w:hAnsi="仿宋" w:eastAsia="仿宋_GB2312" w:cs="Tahoma"/>
                <w:color w:val="auto"/>
                <w:kern w:val="0"/>
                <w:sz w:val="32"/>
                <w:szCs w:val="32"/>
                <w:lang w:val="en-US" w:eastAsia="zh-CN"/>
              </w:rPr>
              <w:t>60</w:t>
            </w:r>
          </w:p>
        </w:tc>
        <w:tc>
          <w:tcPr>
            <w:tcW w:w="3402" w:type="dxa"/>
            <w:vMerge w:val="continue"/>
            <w:shd w:val="clear" w:color="auto" w:fill="FFFFFF"/>
            <w:tcMar>
              <w:top w:w="0" w:type="dxa"/>
              <w:left w:w="75" w:type="dxa"/>
              <w:bottom w:w="0" w:type="dxa"/>
              <w:right w:w="75" w:type="dxa"/>
            </w:tcMar>
            <w:vAlign w:val="center"/>
          </w:tcPr>
          <w:p w14:paraId="72C846C7">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仿宋_GB2312" w:hAnsi="仿宋" w:eastAsia="仿宋_GB2312" w:cs="Tahoma"/>
                <w:color w:val="auto"/>
                <w:kern w:val="0"/>
                <w:sz w:val="32"/>
                <w:szCs w:val="32"/>
              </w:rPr>
            </w:pPr>
          </w:p>
        </w:tc>
      </w:tr>
      <w:tr w14:paraId="50F0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3" w:hRule="atLeast"/>
          <w:tblCellSpacing w:w="0" w:type="dxa"/>
        </w:trPr>
        <w:tc>
          <w:tcPr>
            <w:tcW w:w="3253" w:type="dxa"/>
            <w:shd w:val="clear" w:color="auto" w:fill="FFFFFF"/>
            <w:tcMar>
              <w:top w:w="0" w:type="dxa"/>
              <w:left w:w="75" w:type="dxa"/>
              <w:bottom w:w="0" w:type="dxa"/>
              <w:right w:w="75" w:type="dxa"/>
            </w:tcMar>
            <w:vAlign w:val="center"/>
          </w:tcPr>
          <w:p w14:paraId="4A212B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仿宋" w:eastAsia="仿宋_GB2312" w:cs="Tahoma"/>
                <w:color w:val="auto"/>
                <w:kern w:val="0"/>
                <w:sz w:val="28"/>
                <w:szCs w:val="28"/>
              </w:rPr>
            </w:pPr>
            <w:r>
              <w:rPr>
                <w:rFonts w:hint="eastAsia" w:ascii="仿宋_GB2312" w:hAnsi="仿宋" w:eastAsia="仿宋_GB2312" w:cs="Tahoma"/>
                <w:color w:val="auto"/>
                <w:kern w:val="0"/>
                <w:sz w:val="28"/>
                <w:szCs w:val="28"/>
                <w:lang w:val="en-US" w:eastAsia="zh-CN"/>
              </w:rPr>
              <w:t>国家</w:t>
            </w:r>
            <w:r>
              <w:rPr>
                <w:rFonts w:hint="eastAsia" w:ascii="仿宋_GB2312" w:hAnsi="仿宋" w:eastAsia="仿宋_GB2312" w:cs="Tahoma"/>
                <w:color w:val="auto"/>
                <w:kern w:val="0"/>
                <w:sz w:val="28"/>
                <w:szCs w:val="28"/>
              </w:rPr>
              <w:t>级科技成果</w:t>
            </w:r>
            <w:r>
              <w:rPr>
                <w:rFonts w:hint="eastAsia" w:ascii="仿宋_GB2312" w:hAnsi="仿宋" w:eastAsia="仿宋_GB2312" w:cs="Tahoma"/>
                <w:color w:val="auto"/>
                <w:kern w:val="0"/>
                <w:sz w:val="28"/>
                <w:szCs w:val="28"/>
                <w:lang w:val="en-US" w:eastAsia="zh-CN"/>
              </w:rPr>
              <w:t>三</w:t>
            </w:r>
            <w:r>
              <w:rPr>
                <w:rFonts w:hint="eastAsia" w:ascii="仿宋_GB2312" w:hAnsi="仿宋" w:eastAsia="仿宋_GB2312" w:cs="Tahoma"/>
                <w:color w:val="auto"/>
                <w:kern w:val="0"/>
                <w:sz w:val="28"/>
                <w:szCs w:val="28"/>
              </w:rPr>
              <w:t>等奖</w:t>
            </w:r>
            <w:r>
              <w:rPr>
                <w:rFonts w:hint="eastAsia" w:ascii="仿宋_GB2312" w:hAnsi="仿宋" w:eastAsia="仿宋_GB2312" w:cs="Tahoma"/>
                <w:color w:val="auto"/>
                <w:kern w:val="0"/>
                <w:sz w:val="28"/>
                <w:szCs w:val="28"/>
                <w:lang w:val="en-US" w:eastAsia="zh-CN"/>
              </w:rPr>
              <w:t>/</w:t>
            </w:r>
            <w:r>
              <w:rPr>
                <w:rFonts w:hint="eastAsia" w:ascii="仿宋_GB2312" w:hAnsi="仿宋" w:eastAsia="仿宋_GB2312" w:cs="Tahoma"/>
                <w:color w:val="auto"/>
                <w:kern w:val="0"/>
                <w:sz w:val="28"/>
                <w:szCs w:val="28"/>
              </w:rPr>
              <w:t>省部级科技成果一等奖</w:t>
            </w:r>
          </w:p>
        </w:tc>
        <w:tc>
          <w:tcPr>
            <w:tcW w:w="1559" w:type="dxa"/>
            <w:shd w:val="clear" w:color="auto" w:fill="FFFFFF"/>
            <w:tcMar>
              <w:top w:w="0" w:type="dxa"/>
              <w:left w:w="75" w:type="dxa"/>
              <w:bottom w:w="0" w:type="dxa"/>
              <w:right w:w="75" w:type="dxa"/>
            </w:tcMar>
            <w:vAlign w:val="center"/>
          </w:tcPr>
          <w:p w14:paraId="2BA819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仿宋" w:eastAsia="仿宋_GB2312" w:cs="Tahoma"/>
                <w:color w:val="auto"/>
                <w:kern w:val="0"/>
                <w:sz w:val="32"/>
                <w:szCs w:val="32"/>
              </w:rPr>
            </w:pPr>
            <w:r>
              <w:rPr>
                <w:rFonts w:hint="eastAsia" w:ascii="仿宋_GB2312" w:hAnsi="仿宋" w:eastAsia="仿宋_GB2312" w:cs="Tahoma"/>
                <w:color w:val="auto"/>
                <w:kern w:val="0"/>
                <w:sz w:val="32"/>
                <w:szCs w:val="32"/>
                <w:lang w:val="en-US" w:eastAsia="zh-CN"/>
              </w:rPr>
              <w:t>4</w:t>
            </w:r>
            <w:r>
              <w:rPr>
                <w:rFonts w:hint="eastAsia" w:ascii="仿宋_GB2312" w:hAnsi="仿宋" w:eastAsia="仿宋_GB2312" w:cs="Tahoma"/>
                <w:color w:val="auto"/>
                <w:kern w:val="0"/>
                <w:sz w:val="32"/>
                <w:szCs w:val="32"/>
              </w:rPr>
              <w:t>0</w:t>
            </w:r>
          </w:p>
        </w:tc>
        <w:tc>
          <w:tcPr>
            <w:tcW w:w="3402" w:type="dxa"/>
            <w:vMerge w:val="continue"/>
            <w:shd w:val="clear" w:color="auto" w:fill="FFFFFF"/>
            <w:tcMar>
              <w:top w:w="0" w:type="dxa"/>
              <w:left w:w="75" w:type="dxa"/>
              <w:bottom w:w="0" w:type="dxa"/>
              <w:right w:w="75" w:type="dxa"/>
            </w:tcMar>
            <w:vAlign w:val="center"/>
          </w:tcPr>
          <w:p w14:paraId="766F5F10">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cs="Tahoma"/>
                <w:color w:val="auto"/>
                <w:kern w:val="0"/>
                <w:sz w:val="32"/>
                <w:szCs w:val="32"/>
              </w:rPr>
            </w:pPr>
          </w:p>
        </w:tc>
      </w:tr>
      <w:tr w14:paraId="17ED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1" w:hRule="atLeast"/>
          <w:tblCellSpacing w:w="0" w:type="dxa"/>
        </w:trPr>
        <w:tc>
          <w:tcPr>
            <w:tcW w:w="3253" w:type="dxa"/>
            <w:shd w:val="clear" w:color="auto" w:fill="FFFFFF"/>
            <w:tcMar>
              <w:top w:w="0" w:type="dxa"/>
              <w:left w:w="75" w:type="dxa"/>
              <w:bottom w:w="0" w:type="dxa"/>
              <w:right w:w="75" w:type="dxa"/>
            </w:tcMar>
            <w:vAlign w:val="center"/>
          </w:tcPr>
          <w:p w14:paraId="6EC5E8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仿宋" w:eastAsia="仿宋_GB2312" w:cs="Tahoma"/>
                <w:color w:val="auto"/>
                <w:kern w:val="0"/>
                <w:sz w:val="28"/>
                <w:szCs w:val="28"/>
              </w:rPr>
            </w:pPr>
            <w:r>
              <w:rPr>
                <w:rFonts w:hint="eastAsia" w:ascii="仿宋_GB2312" w:hAnsi="仿宋" w:eastAsia="仿宋_GB2312" w:cs="Tahoma"/>
                <w:color w:val="auto"/>
                <w:kern w:val="0"/>
                <w:sz w:val="28"/>
                <w:szCs w:val="28"/>
              </w:rPr>
              <w:t>省部级科技成果二等奖</w:t>
            </w:r>
          </w:p>
        </w:tc>
        <w:tc>
          <w:tcPr>
            <w:tcW w:w="1559" w:type="dxa"/>
            <w:shd w:val="clear" w:color="auto" w:fill="FFFFFF"/>
            <w:tcMar>
              <w:top w:w="0" w:type="dxa"/>
              <w:left w:w="75" w:type="dxa"/>
              <w:bottom w:w="0" w:type="dxa"/>
              <w:right w:w="75" w:type="dxa"/>
            </w:tcMar>
            <w:vAlign w:val="center"/>
          </w:tcPr>
          <w:p w14:paraId="37D9C4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 w:eastAsia="仿宋_GB2312" w:cs="Tahoma"/>
                <w:color w:val="auto"/>
                <w:kern w:val="0"/>
                <w:sz w:val="32"/>
                <w:szCs w:val="32"/>
                <w:lang w:val="en-US" w:eastAsia="zh-CN"/>
              </w:rPr>
            </w:pPr>
            <w:r>
              <w:rPr>
                <w:rFonts w:hint="eastAsia" w:ascii="仿宋_GB2312" w:hAnsi="仿宋" w:eastAsia="仿宋_GB2312" w:cs="Tahoma"/>
                <w:color w:val="auto"/>
                <w:kern w:val="0"/>
                <w:sz w:val="32"/>
                <w:szCs w:val="32"/>
                <w:lang w:val="en-US" w:eastAsia="zh-CN"/>
              </w:rPr>
              <w:t>32</w:t>
            </w:r>
          </w:p>
        </w:tc>
        <w:tc>
          <w:tcPr>
            <w:tcW w:w="3402" w:type="dxa"/>
            <w:vMerge w:val="continue"/>
            <w:vAlign w:val="center"/>
          </w:tcPr>
          <w:p w14:paraId="5D22056C">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cs="Tahoma"/>
                <w:color w:val="auto"/>
                <w:kern w:val="0"/>
                <w:sz w:val="32"/>
                <w:szCs w:val="32"/>
              </w:rPr>
            </w:pPr>
          </w:p>
        </w:tc>
      </w:tr>
      <w:tr w14:paraId="5C81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5" w:hRule="atLeast"/>
          <w:tblCellSpacing w:w="0" w:type="dxa"/>
        </w:trPr>
        <w:tc>
          <w:tcPr>
            <w:tcW w:w="3253" w:type="dxa"/>
            <w:shd w:val="clear" w:color="auto" w:fill="FFFFFF"/>
            <w:tcMar>
              <w:top w:w="0" w:type="dxa"/>
              <w:left w:w="75" w:type="dxa"/>
              <w:bottom w:w="0" w:type="dxa"/>
              <w:right w:w="75" w:type="dxa"/>
            </w:tcMar>
            <w:vAlign w:val="center"/>
          </w:tcPr>
          <w:p w14:paraId="74B188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仿宋" w:eastAsia="仿宋_GB2312" w:cs="Tahoma"/>
                <w:color w:val="auto"/>
                <w:kern w:val="0"/>
                <w:sz w:val="28"/>
                <w:szCs w:val="28"/>
              </w:rPr>
            </w:pPr>
            <w:r>
              <w:rPr>
                <w:rFonts w:hint="eastAsia" w:ascii="仿宋_GB2312" w:hAnsi="仿宋" w:eastAsia="仿宋_GB2312" w:cs="Tahoma"/>
                <w:color w:val="auto"/>
                <w:kern w:val="0"/>
                <w:sz w:val="28"/>
                <w:szCs w:val="28"/>
              </w:rPr>
              <w:t>省部级科技成果三等奖/厅局级一等奖</w:t>
            </w:r>
          </w:p>
        </w:tc>
        <w:tc>
          <w:tcPr>
            <w:tcW w:w="1559" w:type="dxa"/>
            <w:shd w:val="clear" w:color="auto" w:fill="FFFFFF"/>
            <w:tcMar>
              <w:top w:w="0" w:type="dxa"/>
              <w:left w:w="75" w:type="dxa"/>
              <w:bottom w:w="0" w:type="dxa"/>
              <w:right w:w="75" w:type="dxa"/>
            </w:tcMar>
            <w:vAlign w:val="center"/>
          </w:tcPr>
          <w:p w14:paraId="2BDD4C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 w:eastAsia="仿宋_GB2312" w:cs="Tahoma"/>
                <w:color w:val="auto"/>
                <w:kern w:val="0"/>
                <w:sz w:val="32"/>
                <w:szCs w:val="32"/>
                <w:lang w:val="en-US" w:eastAsia="zh-CN"/>
              </w:rPr>
            </w:pPr>
            <w:r>
              <w:rPr>
                <w:rFonts w:hint="eastAsia" w:ascii="仿宋_GB2312" w:hAnsi="仿宋" w:eastAsia="仿宋_GB2312" w:cs="Tahoma"/>
                <w:color w:val="auto"/>
                <w:kern w:val="0"/>
                <w:sz w:val="32"/>
                <w:szCs w:val="32"/>
                <w:lang w:val="en-US" w:eastAsia="zh-CN"/>
              </w:rPr>
              <w:t>24</w:t>
            </w:r>
          </w:p>
        </w:tc>
        <w:tc>
          <w:tcPr>
            <w:tcW w:w="3402" w:type="dxa"/>
            <w:vMerge w:val="continue"/>
            <w:vAlign w:val="center"/>
          </w:tcPr>
          <w:p w14:paraId="423A9A76">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cs="Tahoma"/>
                <w:color w:val="auto"/>
                <w:kern w:val="0"/>
                <w:sz w:val="32"/>
                <w:szCs w:val="32"/>
              </w:rPr>
            </w:pPr>
          </w:p>
        </w:tc>
      </w:tr>
      <w:tr w14:paraId="6EDF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9" w:hRule="atLeast"/>
          <w:tblCellSpacing w:w="0" w:type="dxa"/>
        </w:trPr>
        <w:tc>
          <w:tcPr>
            <w:tcW w:w="3253" w:type="dxa"/>
            <w:shd w:val="clear" w:color="auto" w:fill="FFFFFF"/>
            <w:tcMar>
              <w:top w:w="0" w:type="dxa"/>
              <w:left w:w="75" w:type="dxa"/>
              <w:bottom w:w="0" w:type="dxa"/>
              <w:right w:w="75" w:type="dxa"/>
            </w:tcMar>
            <w:vAlign w:val="center"/>
          </w:tcPr>
          <w:p w14:paraId="0F088E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仿宋" w:eastAsia="仿宋_GB2312" w:cs="Tahoma"/>
                <w:color w:val="auto"/>
                <w:kern w:val="0"/>
                <w:sz w:val="28"/>
                <w:szCs w:val="28"/>
              </w:rPr>
            </w:pPr>
            <w:r>
              <w:rPr>
                <w:rFonts w:hint="eastAsia" w:ascii="仿宋_GB2312" w:hAnsi="仿宋" w:eastAsia="仿宋_GB2312" w:cs="Tahoma"/>
                <w:color w:val="auto"/>
                <w:kern w:val="0"/>
                <w:sz w:val="28"/>
                <w:szCs w:val="28"/>
              </w:rPr>
              <w:t>厅局级科技成果二等奖</w:t>
            </w:r>
          </w:p>
        </w:tc>
        <w:tc>
          <w:tcPr>
            <w:tcW w:w="1559" w:type="dxa"/>
            <w:shd w:val="clear" w:color="auto" w:fill="FFFFFF"/>
            <w:tcMar>
              <w:top w:w="0" w:type="dxa"/>
              <w:left w:w="75" w:type="dxa"/>
              <w:bottom w:w="0" w:type="dxa"/>
              <w:right w:w="75" w:type="dxa"/>
            </w:tcMar>
            <w:vAlign w:val="center"/>
          </w:tcPr>
          <w:p w14:paraId="6B97DB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 w:eastAsia="仿宋_GB2312" w:cs="Tahoma"/>
                <w:color w:val="auto"/>
                <w:kern w:val="0"/>
                <w:sz w:val="32"/>
                <w:szCs w:val="32"/>
                <w:lang w:val="en-US" w:eastAsia="zh-CN"/>
              </w:rPr>
            </w:pPr>
            <w:r>
              <w:rPr>
                <w:rFonts w:hint="eastAsia" w:ascii="仿宋_GB2312" w:hAnsi="仿宋" w:eastAsia="仿宋_GB2312" w:cs="Tahoma"/>
                <w:color w:val="auto"/>
                <w:kern w:val="0"/>
                <w:sz w:val="32"/>
                <w:szCs w:val="32"/>
                <w:lang w:val="en-US" w:eastAsia="zh-CN"/>
              </w:rPr>
              <w:t>16</w:t>
            </w:r>
          </w:p>
        </w:tc>
        <w:tc>
          <w:tcPr>
            <w:tcW w:w="3402" w:type="dxa"/>
            <w:vMerge w:val="continue"/>
            <w:vAlign w:val="center"/>
          </w:tcPr>
          <w:p w14:paraId="623F8201">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cs="Tahoma"/>
                <w:color w:val="auto"/>
                <w:kern w:val="0"/>
                <w:sz w:val="32"/>
                <w:szCs w:val="32"/>
              </w:rPr>
            </w:pPr>
          </w:p>
        </w:tc>
      </w:tr>
      <w:tr w14:paraId="61C3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6" w:hRule="atLeast"/>
          <w:tblCellSpacing w:w="0" w:type="dxa"/>
        </w:trPr>
        <w:tc>
          <w:tcPr>
            <w:tcW w:w="3253" w:type="dxa"/>
            <w:shd w:val="clear" w:color="auto" w:fill="FFFFFF"/>
            <w:tcMar>
              <w:top w:w="0" w:type="dxa"/>
              <w:left w:w="75" w:type="dxa"/>
              <w:bottom w:w="0" w:type="dxa"/>
              <w:right w:w="75" w:type="dxa"/>
            </w:tcMar>
            <w:vAlign w:val="center"/>
          </w:tcPr>
          <w:p w14:paraId="34F097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仿宋" w:eastAsia="仿宋_GB2312" w:cs="Tahoma"/>
                <w:color w:val="auto"/>
                <w:kern w:val="0"/>
                <w:sz w:val="32"/>
                <w:szCs w:val="32"/>
              </w:rPr>
            </w:pPr>
            <w:r>
              <w:rPr>
                <w:rFonts w:hint="eastAsia" w:ascii="仿宋_GB2312" w:hAnsi="仿宋" w:eastAsia="仿宋_GB2312" w:cs="Tahoma"/>
                <w:color w:val="auto"/>
                <w:kern w:val="0"/>
                <w:sz w:val="28"/>
                <w:szCs w:val="28"/>
              </w:rPr>
              <w:t>厅局级科技成果三等奖</w:t>
            </w:r>
          </w:p>
        </w:tc>
        <w:tc>
          <w:tcPr>
            <w:tcW w:w="1559" w:type="dxa"/>
            <w:shd w:val="clear" w:color="auto" w:fill="FFFFFF"/>
            <w:tcMar>
              <w:top w:w="0" w:type="dxa"/>
              <w:left w:w="75" w:type="dxa"/>
              <w:bottom w:w="0" w:type="dxa"/>
              <w:right w:w="75" w:type="dxa"/>
            </w:tcMar>
            <w:vAlign w:val="center"/>
          </w:tcPr>
          <w:p w14:paraId="22DAAF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 w:eastAsia="仿宋_GB2312" w:cs="Tahoma"/>
                <w:color w:val="auto"/>
                <w:kern w:val="0"/>
                <w:sz w:val="32"/>
                <w:szCs w:val="32"/>
                <w:lang w:val="en-US" w:eastAsia="zh-CN"/>
              </w:rPr>
            </w:pPr>
            <w:r>
              <w:rPr>
                <w:rFonts w:hint="eastAsia" w:ascii="仿宋_GB2312" w:hAnsi="仿宋" w:eastAsia="仿宋_GB2312" w:cs="Tahoma"/>
                <w:color w:val="auto"/>
                <w:kern w:val="0"/>
                <w:sz w:val="32"/>
                <w:szCs w:val="32"/>
                <w:lang w:val="en-US" w:eastAsia="zh-CN"/>
              </w:rPr>
              <w:t>12</w:t>
            </w:r>
          </w:p>
        </w:tc>
        <w:tc>
          <w:tcPr>
            <w:tcW w:w="3402" w:type="dxa"/>
            <w:vMerge w:val="continue"/>
            <w:vAlign w:val="center"/>
          </w:tcPr>
          <w:p w14:paraId="59109666">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cs="Tahoma"/>
                <w:color w:val="auto"/>
                <w:kern w:val="0"/>
                <w:sz w:val="32"/>
                <w:szCs w:val="32"/>
              </w:rPr>
            </w:pPr>
          </w:p>
        </w:tc>
      </w:tr>
    </w:tbl>
    <w:p w14:paraId="12787DFA">
      <w:pPr>
        <w:keepNext w:val="0"/>
        <w:keepLines w:val="0"/>
        <w:pageBreakBefore w:val="0"/>
        <w:kinsoku/>
        <w:wordWrap/>
        <w:overflowPunct/>
        <w:topLinePunct w:val="0"/>
        <w:autoSpaceDE/>
        <w:autoSpaceDN/>
        <w:bidi w:val="0"/>
        <w:adjustRightInd/>
        <w:spacing w:line="560" w:lineRule="exact"/>
        <w:textAlignment w:val="auto"/>
        <w:rPr>
          <w:rFonts w:ascii="仿宋_GB2312" w:hAnsi="仿宋" w:eastAsia="仿宋_GB2312"/>
          <w:color w:val="auto"/>
          <w:sz w:val="32"/>
          <w:szCs w:val="32"/>
        </w:rPr>
      </w:pPr>
      <w:r>
        <w:rPr>
          <w:rFonts w:hint="eastAsia" w:ascii="仿宋_GB2312" w:hAnsi="仿宋" w:eastAsia="仿宋_GB2312"/>
          <w:color w:val="auto"/>
          <w:sz w:val="32"/>
          <w:szCs w:val="32"/>
        </w:rPr>
        <w:t>注：不同成果可累计</w:t>
      </w:r>
      <w:r>
        <w:rPr>
          <w:rFonts w:hint="eastAsia" w:ascii="仿宋_GB2312" w:hAnsi="仿宋" w:eastAsia="仿宋_GB2312"/>
          <w:color w:val="auto"/>
          <w:sz w:val="32"/>
          <w:szCs w:val="32"/>
          <w:lang w:eastAsia="zh-CN"/>
        </w:rPr>
        <w:t>评分</w:t>
      </w:r>
      <w:r>
        <w:rPr>
          <w:rFonts w:hint="eastAsia" w:ascii="仿宋_GB2312" w:hAnsi="仿宋" w:eastAsia="仿宋_GB2312"/>
          <w:color w:val="auto"/>
          <w:sz w:val="32"/>
          <w:szCs w:val="32"/>
        </w:rPr>
        <w:t>，同一成果获得不同级别奖项按最高级别</w:t>
      </w:r>
      <w:r>
        <w:rPr>
          <w:rFonts w:hint="eastAsia" w:ascii="仿宋_GB2312" w:hAnsi="仿宋" w:eastAsia="仿宋_GB2312"/>
          <w:color w:val="auto"/>
          <w:sz w:val="32"/>
          <w:szCs w:val="32"/>
          <w:lang w:eastAsia="zh-CN"/>
        </w:rPr>
        <w:t>评分</w:t>
      </w:r>
      <w:r>
        <w:rPr>
          <w:rFonts w:hint="eastAsia" w:ascii="仿宋_GB2312" w:hAnsi="仿宋" w:eastAsia="仿宋_GB2312"/>
          <w:color w:val="auto"/>
          <w:sz w:val="32"/>
          <w:szCs w:val="32"/>
        </w:rPr>
        <w:t>，不重复</w:t>
      </w:r>
      <w:r>
        <w:rPr>
          <w:rFonts w:hint="eastAsia" w:ascii="仿宋_GB2312" w:hAnsi="仿宋" w:eastAsia="仿宋_GB2312"/>
          <w:color w:val="auto"/>
          <w:sz w:val="32"/>
          <w:szCs w:val="32"/>
          <w:lang w:val="en-US" w:eastAsia="zh-CN"/>
        </w:rPr>
        <w:t>累</w:t>
      </w:r>
      <w:r>
        <w:rPr>
          <w:rFonts w:hint="eastAsia" w:ascii="仿宋_GB2312" w:hAnsi="仿宋" w:eastAsia="仿宋_GB2312"/>
          <w:color w:val="auto"/>
          <w:sz w:val="32"/>
          <w:szCs w:val="32"/>
        </w:rPr>
        <w:t>计。</w:t>
      </w:r>
    </w:p>
    <w:p w14:paraId="4AA9B45E">
      <w:pPr>
        <w:keepNext w:val="0"/>
        <w:keepLines w:val="0"/>
        <w:pageBreakBefore w:val="0"/>
        <w:widowControl w:val="0"/>
        <w:kinsoku/>
        <w:wordWrap/>
        <w:overflowPunct/>
        <w:topLinePunct w:val="0"/>
        <w:autoSpaceDE/>
        <w:autoSpaceDN/>
        <w:bidi w:val="0"/>
        <w:adjustRightInd/>
        <w:snapToGrid w:val="0"/>
        <w:spacing w:before="157" w:beforeLines="50" w:line="560" w:lineRule="exact"/>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lang w:val="en-US" w:eastAsia="zh-CN"/>
        </w:rPr>
        <w:t>评分说明</w:t>
      </w:r>
    </w:p>
    <w:p w14:paraId="6EBC5F3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1.论著只统计</w:t>
      </w:r>
      <w:r>
        <w:rPr>
          <w:rFonts w:hint="eastAsia" w:ascii="仿宋_GB2312" w:hAnsi="仿宋" w:eastAsia="仿宋_GB2312"/>
          <w:color w:val="auto"/>
          <w:sz w:val="32"/>
          <w:szCs w:val="32"/>
        </w:rPr>
        <w:t>以主要通讯作者</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指</w:t>
      </w:r>
      <w:r>
        <w:rPr>
          <w:rFonts w:hint="eastAsia" w:ascii="仿宋_GB2312" w:hAnsi="仿宋" w:eastAsia="仿宋_GB2312"/>
          <w:color w:val="auto"/>
          <w:sz w:val="32"/>
          <w:szCs w:val="32"/>
          <w:lang w:eastAsia="zh-CN"/>
        </w:rPr>
        <w:t>并列通讯作者排名最后一位）</w:t>
      </w:r>
      <w:r>
        <w:rPr>
          <w:rFonts w:hint="eastAsia" w:ascii="仿宋_GB2312" w:hAnsi="仿宋" w:eastAsia="仿宋_GB2312"/>
          <w:color w:val="auto"/>
          <w:sz w:val="32"/>
          <w:szCs w:val="32"/>
        </w:rPr>
        <w:t>、独立第一作者</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共同第一作者</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排名第一</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或</w:t>
      </w:r>
      <w:r>
        <w:rPr>
          <w:rFonts w:hint="eastAsia" w:ascii="仿宋_GB2312" w:hAnsi="仿宋" w:eastAsia="仿宋_GB2312"/>
          <w:color w:val="auto"/>
          <w:sz w:val="32"/>
          <w:szCs w:val="32"/>
        </w:rPr>
        <w:t>共同第一作者</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排名第二</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身份发表的</w:t>
      </w:r>
      <w:r>
        <w:rPr>
          <w:rFonts w:hint="eastAsia" w:ascii="仿宋_GB2312" w:hAnsi="仿宋" w:eastAsia="仿宋_GB2312"/>
          <w:color w:val="auto"/>
          <w:sz w:val="32"/>
          <w:szCs w:val="32"/>
          <w:lang w:val="en-US" w:eastAsia="zh-CN"/>
        </w:rPr>
        <w:t>科研论文。</w:t>
      </w:r>
    </w:p>
    <w:p w14:paraId="313782A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所有</w:t>
      </w:r>
      <w:r>
        <w:rPr>
          <w:rFonts w:hint="eastAsia" w:ascii="仿宋_GB2312" w:hAnsi="仿宋" w:eastAsia="仿宋_GB2312"/>
          <w:color w:val="auto"/>
          <w:sz w:val="32"/>
          <w:szCs w:val="32"/>
          <w:lang w:val="en-US" w:eastAsia="zh-CN"/>
        </w:rPr>
        <w:t>论著</w:t>
      </w:r>
      <w:r>
        <w:rPr>
          <w:rFonts w:hint="eastAsia" w:ascii="仿宋_GB2312" w:hAnsi="仿宋" w:eastAsia="仿宋_GB2312"/>
          <w:color w:val="auto"/>
          <w:sz w:val="32"/>
          <w:szCs w:val="32"/>
        </w:rPr>
        <w:t>均须正式发表，以见刊或在线发表</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有DOI号</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为</w:t>
      </w:r>
      <w:r>
        <w:rPr>
          <w:rFonts w:hint="eastAsia" w:ascii="仿宋_GB2312" w:hAnsi="仿宋" w:eastAsia="仿宋_GB2312"/>
          <w:color w:val="auto"/>
          <w:sz w:val="32"/>
          <w:szCs w:val="32"/>
          <w:lang w:val="en-US" w:eastAsia="zh-CN"/>
        </w:rPr>
        <w:t>准</w:t>
      </w:r>
      <w:r>
        <w:rPr>
          <w:rFonts w:hint="eastAsia" w:ascii="仿宋_GB2312" w:hAnsi="仿宋" w:eastAsia="仿宋_GB2312"/>
          <w:color w:val="auto"/>
          <w:sz w:val="32"/>
          <w:szCs w:val="32"/>
        </w:rPr>
        <w:t>。</w:t>
      </w:r>
    </w:p>
    <w:p w14:paraId="2DC126E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论文</w:t>
      </w:r>
      <w:r>
        <w:rPr>
          <w:rFonts w:hint="eastAsia" w:ascii="仿宋_GB2312" w:hAnsi="仿宋" w:eastAsia="仿宋_GB2312"/>
          <w:color w:val="auto"/>
          <w:sz w:val="32"/>
          <w:szCs w:val="32"/>
        </w:rPr>
        <w:t>影响因子</w:t>
      </w:r>
      <w:r>
        <w:rPr>
          <w:rFonts w:hint="eastAsia" w:ascii="仿宋_GB2312" w:hAnsi="仿宋" w:eastAsia="仿宋_GB2312"/>
          <w:color w:val="auto"/>
          <w:sz w:val="32"/>
          <w:szCs w:val="32"/>
          <w:lang w:val="en-US" w:eastAsia="zh-CN"/>
        </w:rPr>
        <w:t>IF</w:t>
      </w:r>
      <w:r>
        <w:rPr>
          <w:rFonts w:hint="eastAsia" w:ascii="仿宋_GB2312" w:hAnsi="仿宋" w:eastAsia="仿宋_GB2312"/>
          <w:color w:val="auto"/>
          <w:sz w:val="32"/>
          <w:szCs w:val="32"/>
        </w:rPr>
        <w:t>均按论文发表当年的数据核算，个别期刊在</w:t>
      </w:r>
      <w:r>
        <w:rPr>
          <w:rFonts w:hint="eastAsia" w:ascii="仿宋_GB2312" w:hAnsi="仿宋" w:eastAsia="仿宋_GB2312"/>
          <w:color w:val="auto"/>
          <w:sz w:val="32"/>
          <w:szCs w:val="32"/>
          <w:lang w:val="en-US" w:eastAsia="zh-CN"/>
        </w:rPr>
        <w:t>当</w:t>
      </w:r>
      <w:r>
        <w:rPr>
          <w:rFonts w:hint="eastAsia" w:ascii="仿宋_GB2312" w:hAnsi="仿宋" w:eastAsia="仿宋_GB2312"/>
          <w:color w:val="auto"/>
          <w:sz w:val="32"/>
          <w:szCs w:val="32"/>
        </w:rPr>
        <w:t>年份无影响因子时按上一年的数据核算。</w:t>
      </w:r>
    </w:p>
    <w:p w14:paraId="160A1B2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 w:eastAsia="仿宋_GB2312"/>
          <w:color w:val="auto"/>
          <w:sz w:val="32"/>
          <w:szCs w:val="32"/>
          <w:lang w:val="en-US" w:eastAsia="zh-CN"/>
        </w:rPr>
      </w:pPr>
      <w:r>
        <w:rPr>
          <w:rFonts w:hint="eastAsia" w:ascii="仿宋" w:hAnsi="仿宋" w:eastAsia="仿宋"/>
          <w:color w:val="auto"/>
          <w:sz w:val="32"/>
        </w:rPr>
        <w:t>综述、letter、case report等</w:t>
      </w:r>
      <w:r>
        <w:rPr>
          <w:rFonts w:hint="eastAsia" w:ascii="仿宋" w:hAnsi="仿宋" w:eastAsia="仿宋"/>
          <w:color w:val="auto"/>
          <w:sz w:val="32"/>
          <w:lang w:val="en-US" w:eastAsia="zh-CN"/>
        </w:rPr>
        <w:t>不计分</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发表论文当年的期刊为中科院</w:t>
      </w:r>
      <w:r>
        <w:rPr>
          <w:rFonts w:hint="eastAsia" w:ascii="仿宋_GB2312" w:hAnsi="仿宋" w:eastAsia="仿宋_GB2312"/>
          <w:color w:val="auto"/>
          <w:sz w:val="32"/>
          <w:szCs w:val="32"/>
        </w:rPr>
        <w:t>预警期刊</w:t>
      </w:r>
      <w:r>
        <w:rPr>
          <w:rFonts w:hint="eastAsia" w:ascii="仿宋_GB2312" w:hAnsi="仿宋" w:eastAsia="仿宋_GB2312"/>
          <w:color w:val="auto"/>
          <w:sz w:val="32"/>
          <w:szCs w:val="32"/>
          <w:lang w:val="en-US" w:eastAsia="zh-CN"/>
        </w:rPr>
        <w:t>的不计分。</w:t>
      </w:r>
    </w:p>
    <w:p w14:paraId="4D6D7C6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2.获权</w:t>
      </w:r>
      <w:r>
        <w:rPr>
          <w:rFonts w:hint="default" w:ascii="仿宋_GB2312" w:hAnsi="仿宋" w:eastAsia="仿宋_GB2312"/>
          <w:color w:val="auto"/>
          <w:sz w:val="32"/>
          <w:szCs w:val="32"/>
          <w:lang w:val="en-US" w:eastAsia="zh-CN"/>
        </w:rPr>
        <w:t>专利以批文</w:t>
      </w:r>
      <w:r>
        <w:rPr>
          <w:rFonts w:hint="eastAsia" w:ascii="仿宋_GB2312" w:hAnsi="仿宋" w:eastAsia="仿宋_GB2312"/>
          <w:color w:val="auto"/>
          <w:sz w:val="32"/>
          <w:szCs w:val="32"/>
          <w:lang w:val="en-US" w:eastAsia="zh-CN"/>
        </w:rPr>
        <w:t>授权时间</w:t>
      </w:r>
      <w:r>
        <w:rPr>
          <w:rFonts w:hint="default" w:ascii="仿宋_GB2312" w:hAnsi="仿宋" w:eastAsia="仿宋_GB2312"/>
          <w:color w:val="auto"/>
          <w:sz w:val="32"/>
          <w:szCs w:val="32"/>
          <w:lang w:val="en-US" w:eastAsia="zh-CN"/>
        </w:rPr>
        <w:t>为准，</w:t>
      </w:r>
      <w:r>
        <w:rPr>
          <w:rFonts w:hint="eastAsia" w:ascii="仿宋_GB2312" w:hAnsi="仿宋" w:eastAsia="仿宋_GB2312"/>
          <w:color w:val="auto"/>
          <w:sz w:val="32"/>
          <w:szCs w:val="32"/>
          <w:lang w:val="en-US" w:eastAsia="zh-CN"/>
        </w:rPr>
        <w:t>评分统计</w:t>
      </w:r>
      <w:r>
        <w:rPr>
          <w:rFonts w:hint="default" w:ascii="仿宋_GB2312" w:hAnsi="仿宋" w:eastAsia="仿宋_GB2312"/>
          <w:color w:val="auto"/>
          <w:sz w:val="32"/>
          <w:szCs w:val="32"/>
          <w:lang w:val="en-US" w:eastAsia="zh-CN"/>
        </w:rPr>
        <w:t>排名前</w:t>
      </w:r>
      <w:r>
        <w:rPr>
          <w:rFonts w:hint="eastAsia" w:ascii="仿宋_GB2312" w:hAnsi="仿宋" w:eastAsia="仿宋_GB2312"/>
          <w:color w:val="auto"/>
          <w:sz w:val="32"/>
          <w:szCs w:val="32"/>
          <w:lang w:val="en-US" w:eastAsia="zh-CN"/>
        </w:rPr>
        <w:t>三位。若</w:t>
      </w:r>
      <w:r>
        <w:rPr>
          <w:rFonts w:hint="default" w:ascii="仿宋_GB2312" w:hAnsi="仿宋" w:eastAsia="仿宋_GB2312"/>
          <w:color w:val="auto"/>
          <w:sz w:val="32"/>
          <w:szCs w:val="32"/>
          <w:lang w:val="en-US" w:eastAsia="zh-CN"/>
        </w:rPr>
        <w:t>排名</w:t>
      </w:r>
      <w:r>
        <w:rPr>
          <w:rFonts w:hint="eastAsia" w:ascii="仿宋_GB2312" w:hAnsi="仿宋" w:eastAsia="仿宋_GB2312"/>
          <w:color w:val="auto"/>
          <w:sz w:val="32"/>
          <w:szCs w:val="32"/>
          <w:lang w:val="en-US" w:eastAsia="zh-CN"/>
        </w:rPr>
        <w:t>不是第一位</w:t>
      </w:r>
      <w:r>
        <w:rPr>
          <w:rFonts w:hint="default" w:ascii="仿宋_GB2312" w:hAnsi="仿宋" w:eastAsia="仿宋_GB2312"/>
          <w:color w:val="auto"/>
          <w:sz w:val="32"/>
          <w:szCs w:val="32"/>
          <w:lang w:val="en-US" w:eastAsia="zh-CN"/>
        </w:rPr>
        <w:t>，排名第一</w:t>
      </w:r>
      <w:r>
        <w:rPr>
          <w:rFonts w:hint="eastAsia" w:ascii="仿宋_GB2312" w:hAnsi="仿宋" w:eastAsia="仿宋_GB2312"/>
          <w:color w:val="auto"/>
          <w:sz w:val="32"/>
          <w:szCs w:val="32"/>
          <w:lang w:val="en-US" w:eastAsia="zh-CN"/>
        </w:rPr>
        <w:t>位的须</w:t>
      </w:r>
      <w:r>
        <w:rPr>
          <w:rFonts w:hint="default" w:ascii="仿宋_GB2312" w:hAnsi="仿宋" w:eastAsia="仿宋_GB2312"/>
          <w:color w:val="auto"/>
          <w:sz w:val="32"/>
          <w:szCs w:val="32"/>
          <w:lang w:val="en-US" w:eastAsia="zh-CN"/>
        </w:rPr>
        <w:t>为申请人硕士阶段研究生导师</w:t>
      </w:r>
      <w:r>
        <w:rPr>
          <w:rFonts w:hint="eastAsia" w:ascii="仿宋_GB2312" w:hAnsi="仿宋" w:eastAsia="仿宋_GB2312"/>
          <w:color w:val="auto"/>
          <w:sz w:val="32"/>
          <w:szCs w:val="32"/>
          <w:lang w:val="en-US" w:eastAsia="zh-CN"/>
        </w:rPr>
        <w:t>。</w:t>
      </w:r>
    </w:p>
    <w:p w14:paraId="4EB9A78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3.学科竞赛国家级指由教育部等国家部委主办、影响大的赛事；省部级指由省教育厅主办的赛事。如：中国"互联网+"大学生创新创业大赛、“挑战杯”全国大学生课外学术科技作品竞赛等赛事。</w:t>
      </w:r>
    </w:p>
    <w:p w14:paraId="4A3C383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4.科研项目仅限主持人身份且有经费资助的纵向科研项目。</w:t>
      </w:r>
    </w:p>
    <w:p w14:paraId="1C8B440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纵向科研项目范围：国家自然科学基金委、科技部、教育部、发展与改革委员会、卫生与计划生育委员会、中国科协、中华医学会以及各级地方政府相应的厅局级单位设定的常规科研项目。</w:t>
      </w:r>
    </w:p>
    <w:p w14:paraId="5AA4F8FF">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5.科技成果获奖只统计排序前五位，没有明确获奖等级的不予量化评分（如优秀奖、进步奖等）。全军医疗卫生成果按省部级成果标准评分。</w:t>
      </w:r>
    </w:p>
    <w:p w14:paraId="6F6A2C65">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6.不在规定时间范围内的学术成果产出一律不予量化评分。</w:t>
      </w:r>
    </w:p>
    <w:p w14:paraId="71108C4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rPr>
        <w:t>其他未尽事宜</w:t>
      </w:r>
      <w:r>
        <w:rPr>
          <w:rFonts w:hint="eastAsia" w:ascii="仿宋_GB2312" w:hAnsi="仿宋" w:eastAsia="仿宋_GB2312"/>
          <w:color w:val="auto"/>
          <w:sz w:val="32"/>
          <w:szCs w:val="32"/>
          <w:lang w:val="en-US" w:eastAsia="zh-CN"/>
        </w:rPr>
        <w:t>由学院科教科负责解释。</w:t>
      </w:r>
    </w:p>
    <w:p w14:paraId="0F4713F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lang w:val="en-US" w:eastAsia="zh-CN"/>
        </w:rPr>
      </w:pPr>
    </w:p>
    <w:p w14:paraId="4E0DC6F0">
      <w:pPr>
        <w:keepNext w:val="0"/>
        <w:keepLines w:val="0"/>
        <w:pageBreakBefore w:val="0"/>
        <w:kinsoku/>
        <w:wordWrap/>
        <w:overflowPunct/>
        <w:topLinePunct w:val="0"/>
        <w:autoSpaceDE/>
        <w:autoSpaceDN/>
        <w:bidi w:val="0"/>
        <w:adjustRightInd/>
        <w:spacing w:line="560" w:lineRule="exact"/>
        <w:ind w:firstLine="640" w:firstLineChars="200"/>
        <w:jc w:val="right"/>
        <w:textAlignment w:val="auto"/>
        <w:rPr>
          <w:rFonts w:hint="default" w:ascii="仿宋_GB2312" w:hAnsi="仿宋" w:eastAsia="仿宋_GB2312"/>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F80E3E-0F01-4778-99FF-B25BCB054C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4382A9E-8F5D-4A88-A592-4AC9FC94FB43}"/>
  </w:font>
  <w:font w:name="_x000B__x000C_">
    <w:altName w:val="Times New Roman"/>
    <w:panose1 w:val="00000000000000000000"/>
    <w:charset w:val="00"/>
    <w:family w:val="roman"/>
    <w:pitch w:val="default"/>
    <w:sig w:usb0="00000000" w:usb1="00000000" w:usb2="00000000" w:usb3="00000000" w:csb0="00000001" w:csb1="00000000"/>
  </w:font>
  <w:font w:name="方正小标宋_GBK">
    <w:panose1 w:val="02000000000000000000"/>
    <w:charset w:val="86"/>
    <w:family w:val="script"/>
    <w:pitch w:val="default"/>
    <w:sig w:usb0="A00002BF" w:usb1="38CF7CFA" w:usb2="00082016" w:usb3="00000000" w:csb0="00040001" w:csb1="00000000"/>
    <w:embedRegular r:id="rId3" w:fontKey="{5A07702F-8F7C-4364-9F79-F624AFFDA429}"/>
  </w:font>
  <w:font w:name="仿宋_GB2312">
    <w:panose1 w:val="02010609030101010101"/>
    <w:charset w:val="86"/>
    <w:family w:val="modern"/>
    <w:pitch w:val="default"/>
    <w:sig w:usb0="00000001" w:usb1="080E0000" w:usb2="00000000" w:usb3="00000000" w:csb0="00040000" w:csb1="00000000"/>
    <w:embedRegular r:id="rId4" w:fontKey="{CCDC4B27-CB04-4895-B1BF-58003F68C6E2}"/>
  </w:font>
  <w:font w:name="仿宋">
    <w:panose1 w:val="02010609060101010101"/>
    <w:charset w:val="86"/>
    <w:family w:val="modern"/>
    <w:pitch w:val="default"/>
    <w:sig w:usb0="800002BF" w:usb1="38CF7CFA" w:usb2="00000016" w:usb3="00000000" w:csb0="00040001" w:csb1="00000000"/>
    <w:embedRegular r:id="rId5" w:fontKey="{8A92AE72-4F3C-4781-A4EE-E8B31AB5D230}"/>
  </w:font>
  <w:font w:name="Tahoma">
    <w:panose1 w:val="020B0604030504040204"/>
    <w:charset w:val="00"/>
    <w:family w:val="swiss"/>
    <w:pitch w:val="default"/>
    <w:sig w:usb0="E1002EFF" w:usb1="C000605B" w:usb2="00000029" w:usb3="00000000" w:csb0="200101FF" w:csb1="20280000"/>
    <w:embedRegular r:id="rId6" w:fontKey="{C5A062C2-E2EF-410D-8897-513196D9F7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0128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80F0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F80F0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VhNjRmYzBkNTI2MWQ0NWU3OWQ0ODNkMGMyMjMifQ=="/>
  </w:docVars>
  <w:rsids>
    <w:rsidRoot w:val="00000000"/>
    <w:rsid w:val="00343561"/>
    <w:rsid w:val="011E2430"/>
    <w:rsid w:val="013F4C40"/>
    <w:rsid w:val="045D3524"/>
    <w:rsid w:val="08EE2064"/>
    <w:rsid w:val="099C3B77"/>
    <w:rsid w:val="0C002FC2"/>
    <w:rsid w:val="0D64091D"/>
    <w:rsid w:val="0DAE5FB3"/>
    <w:rsid w:val="10770618"/>
    <w:rsid w:val="14D87EF9"/>
    <w:rsid w:val="158C17BA"/>
    <w:rsid w:val="19DE6E1A"/>
    <w:rsid w:val="1A006C94"/>
    <w:rsid w:val="1C4531CA"/>
    <w:rsid w:val="1FB547A9"/>
    <w:rsid w:val="23370829"/>
    <w:rsid w:val="23B720F8"/>
    <w:rsid w:val="24AD2696"/>
    <w:rsid w:val="26585D3F"/>
    <w:rsid w:val="28024738"/>
    <w:rsid w:val="2C177E88"/>
    <w:rsid w:val="2DAB4FC7"/>
    <w:rsid w:val="2DCE076A"/>
    <w:rsid w:val="31F17A91"/>
    <w:rsid w:val="37A517E0"/>
    <w:rsid w:val="39950202"/>
    <w:rsid w:val="3A751082"/>
    <w:rsid w:val="3BFE76A2"/>
    <w:rsid w:val="3D4B2BC1"/>
    <w:rsid w:val="3F7B459F"/>
    <w:rsid w:val="41015AD9"/>
    <w:rsid w:val="41F867C6"/>
    <w:rsid w:val="45DE4E6B"/>
    <w:rsid w:val="467662C8"/>
    <w:rsid w:val="495043A0"/>
    <w:rsid w:val="4B42253C"/>
    <w:rsid w:val="4C746F8D"/>
    <w:rsid w:val="4D950505"/>
    <w:rsid w:val="55663B82"/>
    <w:rsid w:val="55830111"/>
    <w:rsid w:val="57DB56AE"/>
    <w:rsid w:val="58730F06"/>
    <w:rsid w:val="5A370720"/>
    <w:rsid w:val="5BA109BC"/>
    <w:rsid w:val="62124284"/>
    <w:rsid w:val="69460832"/>
    <w:rsid w:val="69DB01D0"/>
    <w:rsid w:val="6C920A5F"/>
    <w:rsid w:val="6E44142C"/>
    <w:rsid w:val="716D3C13"/>
    <w:rsid w:val="71CC1E85"/>
    <w:rsid w:val="73250D78"/>
    <w:rsid w:val="75524DAA"/>
    <w:rsid w:val="75727678"/>
    <w:rsid w:val="76A2418D"/>
    <w:rsid w:val="77AC1DC7"/>
    <w:rsid w:val="78311D33"/>
    <w:rsid w:val="783674A3"/>
    <w:rsid w:val="79420C91"/>
    <w:rsid w:val="7C165844"/>
    <w:rsid w:val="7EC44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ext"/>
    <w:basedOn w:val="1"/>
    <w:qFormat/>
    <w:uiPriority w:val="0"/>
    <w:pPr>
      <w:widowControl/>
      <w:spacing w:before="100" w:beforeAutospacing="1" w:after="100" w:afterAutospacing="1" w:line="360" w:lineRule="auto"/>
      <w:ind w:firstLine="360"/>
      <w:jc w:val="left"/>
    </w:pPr>
    <w:rPr>
      <w:rFonts w:ascii="_x000B__x000C_" w:hAnsi="_x000B__x000C_"/>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1491</Words>
  <Characters>1582</Characters>
  <Lines>0</Lines>
  <Paragraphs>0</Paragraphs>
  <TotalTime>3</TotalTime>
  <ScaleCrop>false</ScaleCrop>
  <LinksUpToDate>false</LinksUpToDate>
  <CharactersWithSpaces>1588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Administrator.DESKTOP-PTQ0FBV</dc:creator>
  <cp:lastModifiedBy>亞亞</cp:lastModifiedBy>
  <cp:lastPrinted>2023-04-26T03:10:00Z</cp:lastPrinted>
  <dcterms:modified xsi:type="dcterms:W3CDTF">2025-07-02T03:19:45Z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E201AA3E0DBE43B3BD6B1C307234155D_13</vt:lpwstr>
  </property>
  <property fmtid="{D5CDD505-2E9C-101B-9397-08002B2CF9AE}" pid="4" name="KSOTemplateDocerSaveRecord">
    <vt:lpwstr>eyJoZGlkIjoiOTAyODQzMDRmMzJhMzU2NzI3MzQwNWMxOGJhYjY4ZmQiLCJ1c2VySWQiOiIzMDUxNjI2MTEifQ==</vt:lpwstr>
  </property>
</Properties>
</file>