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4DF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rPr>
        <w:t>重庆</w:t>
      </w:r>
      <w:r>
        <w:rPr>
          <w:rFonts w:hint="eastAsia" w:ascii="方正小标宋_GBK" w:hAnsi="方正小标宋_GBK" w:eastAsia="方正小标宋_GBK" w:cs="方正小标宋_GBK"/>
          <w:b w:val="0"/>
          <w:bCs w:val="0"/>
          <w:color w:val="auto"/>
          <w:sz w:val="44"/>
          <w:szCs w:val="44"/>
          <w:highlight w:val="none"/>
          <w:lang w:val="en-US" w:eastAsia="zh-CN"/>
        </w:rPr>
        <w:t>医科大学附属康复医院污水处理站</w:t>
      </w:r>
    </w:p>
    <w:p w14:paraId="67F3A66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在线自动监测设备运维</w:t>
      </w:r>
      <w:r>
        <w:rPr>
          <w:rFonts w:hint="eastAsia" w:ascii="方正小标宋_GBK" w:hAnsi="方正小标宋_GBK" w:eastAsia="方正小标宋_GBK" w:cs="方正小标宋_GBK"/>
          <w:b w:val="0"/>
          <w:bCs w:val="0"/>
          <w:color w:val="auto"/>
          <w:sz w:val="44"/>
          <w:szCs w:val="44"/>
          <w:highlight w:val="none"/>
        </w:rPr>
        <w:t>服务项目</w:t>
      </w:r>
      <w:r>
        <w:rPr>
          <w:rFonts w:hint="eastAsia" w:ascii="方正小标宋_GBK" w:hAnsi="方正小标宋_GBK" w:eastAsia="方正小标宋_GBK" w:cs="方正小标宋_GBK"/>
          <w:b w:val="0"/>
          <w:bCs w:val="0"/>
          <w:color w:val="auto"/>
          <w:sz w:val="44"/>
          <w:szCs w:val="44"/>
          <w:highlight w:val="none"/>
          <w:lang w:val="en-US" w:eastAsia="zh-CN"/>
        </w:rPr>
        <w:t>需求</w:t>
      </w:r>
    </w:p>
    <w:p w14:paraId="07A306D1">
      <w:pPr>
        <w:snapToGrid w:val="0"/>
        <w:spacing w:line="600" w:lineRule="exact"/>
        <w:outlineLvl w:val="0"/>
        <w:rPr>
          <w:rFonts w:hint="eastAsia" w:ascii="方正黑体_GBK" w:hAnsi="方正黑体_GBK" w:eastAsia="方正黑体_GBK" w:cs="方正黑体_GBK"/>
          <w:b/>
          <w:bCs/>
          <w:color w:val="auto"/>
          <w:sz w:val="28"/>
          <w:szCs w:val="28"/>
          <w:highlight w:val="none"/>
          <w:lang w:eastAsia="zh-CN"/>
        </w:rPr>
      </w:pPr>
      <w:r>
        <w:rPr>
          <w:rFonts w:hint="eastAsia" w:ascii="方正黑体_GBK" w:hAnsi="方正黑体_GBK" w:eastAsia="方正黑体_GBK" w:cs="方正黑体_GBK"/>
          <w:b/>
          <w:bCs/>
          <w:color w:val="auto"/>
          <w:sz w:val="28"/>
          <w:szCs w:val="28"/>
          <w:highlight w:val="none"/>
        </w:rPr>
        <w:t>一、</w:t>
      </w:r>
      <w:r>
        <w:rPr>
          <w:rFonts w:hint="eastAsia" w:ascii="方正黑体_GBK" w:hAnsi="方正黑体_GBK" w:eastAsia="方正黑体_GBK" w:cs="方正黑体_GBK"/>
          <w:b/>
          <w:bCs/>
          <w:color w:val="auto"/>
          <w:sz w:val="28"/>
          <w:szCs w:val="28"/>
          <w:highlight w:val="none"/>
          <w:lang w:val="en-US" w:eastAsia="zh-CN"/>
        </w:rPr>
        <w:t>服务地点</w:t>
      </w:r>
    </w:p>
    <w:p w14:paraId="64234B63">
      <w:pPr>
        <w:adjustRightInd w:val="0"/>
        <w:snapToGrid w:val="0"/>
        <w:spacing w:line="600" w:lineRule="exact"/>
        <w:ind w:firstLine="560" w:firstLineChars="200"/>
        <w:outlineLvl w:val="0"/>
        <w:rPr>
          <w:rFonts w:hint="eastAsia" w:ascii="黑体" w:hAnsi="黑体" w:eastAsia="黑体" w:cs="黑体"/>
          <w:b/>
          <w:bCs/>
          <w:color w:val="auto"/>
          <w:sz w:val="28"/>
          <w:szCs w:val="28"/>
          <w:highlight w:val="none"/>
          <w:lang w:val="en-US" w:eastAsia="zh-CN"/>
        </w:rPr>
      </w:pPr>
      <w:r>
        <w:rPr>
          <w:rFonts w:hint="eastAsia" w:ascii="Times New Roman" w:hAnsi="Times New Roman" w:eastAsia="方正仿宋_GBK" w:cs="宋体"/>
          <w:color w:val="auto"/>
          <w:sz w:val="28"/>
          <w:szCs w:val="28"/>
          <w:highlight w:val="none"/>
          <w:lang w:val="en-US" w:eastAsia="zh-CN"/>
        </w:rPr>
        <w:t>大渡口院区</w:t>
      </w:r>
      <w:r>
        <w:rPr>
          <w:rFonts w:hint="eastAsia" w:ascii="Times New Roman" w:hAnsi="Times New Roman" w:eastAsia="方正仿宋_GBK" w:cs="宋体"/>
          <w:color w:val="auto"/>
          <w:sz w:val="28"/>
          <w:szCs w:val="28"/>
          <w:highlight w:val="none"/>
          <w:lang w:eastAsia="zh-CN"/>
        </w:rPr>
        <w:t>：</w:t>
      </w:r>
      <w:r>
        <w:rPr>
          <w:rFonts w:hint="eastAsia" w:ascii="Times New Roman" w:hAnsi="Times New Roman" w:eastAsia="方正仿宋_GBK" w:cs="宋体"/>
          <w:color w:val="auto"/>
          <w:sz w:val="28"/>
          <w:szCs w:val="28"/>
          <w:highlight w:val="none"/>
        </w:rPr>
        <w:t>重庆市大渡口区茄子溪街道钢城大道南段260号</w:t>
      </w:r>
      <w:r>
        <w:rPr>
          <w:rFonts w:hint="eastAsia" w:ascii="Times New Roman" w:hAnsi="Times New Roman" w:eastAsia="方正仿宋_GBK" w:cs="宋体"/>
          <w:color w:val="auto"/>
          <w:sz w:val="28"/>
          <w:szCs w:val="28"/>
          <w:highlight w:val="none"/>
          <w:lang w:eastAsia="zh-CN"/>
        </w:rPr>
        <w:t>，</w:t>
      </w:r>
      <w:r>
        <w:rPr>
          <w:rFonts w:hint="eastAsia" w:ascii="黑体" w:hAnsi="黑体" w:eastAsia="黑体" w:cs="黑体"/>
          <w:b/>
          <w:bCs/>
          <w:color w:val="auto"/>
          <w:sz w:val="28"/>
          <w:szCs w:val="28"/>
          <w:highlight w:val="none"/>
        </w:rPr>
        <w:t>二、</w:t>
      </w:r>
      <w:r>
        <w:rPr>
          <w:rFonts w:hint="eastAsia" w:ascii="黑体" w:hAnsi="黑体" w:eastAsia="黑体" w:cs="黑体"/>
          <w:b/>
          <w:bCs/>
          <w:color w:val="auto"/>
          <w:sz w:val="28"/>
          <w:szCs w:val="28"/>
          <w:highlight w:val="none"/>
          <w:lang w:val="en-US" w:eastAsia="zh-CN"/>
        </w:rPr>
        <w:t>项目概况</w:t>
      </w:r>
    </w:p>
    <w:p w14:paraId="01F1203F">
      <w:pPr>
        <w:pStyle w:val="8"/>
        <w:ind w:firstLine="560" w:firstLineChars="200"/>
        <w:rPr>
          <w:rFonts w:hint="default" w:ascii="Times New Roman" w:hAnsi="Times New Roman" w:eastAsia="方正仿宋_GBK" w:cs="宋体"/>
          <w:color w:val="auto"/>
          <w:kern w:val="2"/>
          <w:sz w:val="28"/>
          <w:szCs w:val="28"/>
          <w:highlight w:val="none"/>
          <w:lang w:val="en-US" w:eastAsia="zh-CN" w:bidi="ar-SA"/>
        </w:rPr>
      </w:pPr>
      <w:r>
        <w:rPr>
          <w:rFonts w:hint="default" w:ascii="Times New Roman" w:hAnsi="Times New Roman" w:eastAsia="方正仿宋_GBK" w:cs="宋体"/>
          <w:color w:val="auto"/>
          <w:kern w:val="2"/>
          <w:sz w:val="28"/>
          <w:szCs w:val="28"/>
          <w:highlight w:val="none"/>
          <w:lang w:val="en-US" w:eastAsia="zh-CN" w:bidi="ar-SA"/>
        </w:rPr>
        <w:t>大渡口院区：通过院内污水管网，进入医疗污水处理站（含设备用房），设计日水处理量为700m³。污水处理站设置调节池4个：容积约300m³，厌氧池容积88约m³，好氧池约138m³，消毒池约29m³，沉淀池2个，容积约120m³，污泥储存池约60m³。项目实施后对医院运行产生的医疗废水、生活污水进行有效处理，达标后排入市政污水管网进入大渡口污水处理厂进行深度处理。</w:t>
      </w:r>
    </w:p>
    <w:p w14:paraId="2E004400">
      <w:pPr>
        <w:pStyle w:val="8"/>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污水处理工艺：</w:t>
      </w:r>
      <w:r>
        <w:rPr>
          <w:rFonts w:hint="default" w:ascii="Times New Roman" w:hAnsi="Times New Roman" w:eastAsia="方正仿宋_GBK" w:cs="宋体"/>
          <w:color w:val="auto"/>
          <w:kern w:val="2"/>
          <w:sz w:val="28"/>
          <w:szCs w:val="28"/>
          <w:highlight w:val="none"/>
          <w:lang w:val="en-US" w:eastAsia="zh-CN" w:bidi="ar-SA"/>
        </w:rPr>
        <w:t>厌氧+好氧+沉淀+</w:t>
      </w:r>
      <w:r>
        <w:rPr>
          <w:rFonts w:hint="eastAsia" w:ascii="Times New Roman" w:hAnsi="Times New Roman" w:eastAsia="方正仿宋_GBK" w:cs="宋体"/>
          <w:color w:val="auto"/>
          <w:kern w:val="2"/>
          <w:sz w:val="28"/>
          <w:szCs w:val="28"/>
          <w:highlight w:val="none"/>
          <w:lang w:val="en-US" w:eastAsia="zh-CN" w:bidi="ar-SA"/>
        </w:rPr>
        <w:t>紫外线消毒。</w:t>
      </w:r>
    </w:p>
    <w:p w14:paraId="67D7F8BC">
      <w:pPr>
        <w:adjustRightInd w:val="0"/>
        <w:snapToGrid w:val="0"/>
        <w:spacing w:line="600" w:lineRule="exact"/>
        <w:outlineLvl w:val="0"/>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三、服务范围及标准</w:t>
      </w:r>
    </w:p>
    <w:p w14:paraId="735CB13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60" w:firstLineChars="200"/>
        <w:textAlignment w:val="auto"/>
        <w:outlineLvl w:val="1"/>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w:t>
      </w:r>
      <w:r>
        <w:rPr>
          <w:rFonts w:hint="default" w:ascii="Times New Roman" w:hAnsi="Times New Roman" w:eastAsia="方正仿宋_GBK" w:cs="宋体"/>
          <w:color w:val="auto"/>
          <w:kern w:val="2"/>
          <w:sz w:val="28"/>
          <w:szCs w:val="28"/>
          <w:highlight w:val="none"/>
          <w:lang w:val="en-US" w:eastAsia="zh-CN" w:bidi="ar-SA"/>
        </w:rPr>
        <w:t>服务范围：配置运维服务所需的相关人员包含项目管理技术负责人、在线监测管理人员（</w:t>
      </w:r>
      <w:r>
        <w:rPr>
          <w:rFonts w:hint="eastAsia" w:ascii="Times New Roman" w:hAnsi="Times New Roman" w:eastAsia="方正仿宋_GBK" w:cs="宋体"/>
          <w:color w:val="auto"/>
          <w:kern w:val="2"/>
          <w:sz w:val="28"/>
          <w:szCs w:val="28"/>
          <w:highlight w:val="none"/>
          <w:lang w:val="en-US" w:eastAsia="zh-CN" w:bidi="ar-SA"/>
        </w:rPr>
        <w:t>全年</w:t>
      </w:r>
      <w:r>
        <w:rPr>
          <w:rFonts w:hint="default" w:ascii="Times New Roman" w:hAnsi="Times New Roman" w:eastAsia="方正仿宋_GBK" w:cs="宋体"/>
          <w:color w:val="auto"/>
          <w:kern w:val="2"/>
          <w:sz w:val="28"/>
          <w:szCs w:val="28"/>
          <w:highlight w:val="none"/>
          <w:lang w:val="en-US" w:eastAsia="zh-CN" w:bidi="ar-SA"/>
        </w:rPr>
        <w:t>全天24小时</w:t>
      </w:r>
      <w:r>
        <w:rPr>
          <w:rFonts w:hint="eastAsia" w:ascii="Times New Roman" w:hAnsi="Times New Roman" w:eastAsia="方正仿宋_GBK" w:cs="宋体"/>
          <w:color w:val="auto"/>
          <w:kern w:val="2"/>
          <w:sz w:val="28"/>
          <w:szCs w:val="28"/>
          <w:highlight w:val="none"/>
          <w:lang w:val="en-US" w:eastAsia="zh-CN" w:bidi="ar-SA"/>
        </w:rPr>
        <w:t>电话</w:t>
      </w:r>
      <w:r>
        <w:rPr>
          <w:rFonts w:hint="default" w:ascii="Times New Roman" w:hAnsi="Times New Roman" w:eastAsia="方正仿宋_GBK" w:cs="宋体"/>
          <w:color w:val="auto"/>
          <w:kern w:val="2"/>
          <w:sz w:val="28"/>
          <w:szCs w:val="28"/>
          <w:highlight w:val="none"/>
          <w:lang w:val="en-US" w:eastAsia="zh-CN" w:bidi="ar-SA"/>
        </w:rPr>
        <w:t>值守）</w:t>
      </w:r>
      <w:r>
        <w:rPr>
          <w:rFonts w:hint="eastAsia" w:ascii="Times New Roman" w:hAnsi="Times New Roman" w:eastAsia="方正仿宋_GBK" w:cs="宋体"/>
          <w:color w:val="auto"/>
          <w:kern w:val="2"/>
          <w:sz w:val="28"/>
          <w:szCs w:val="28"/>
          <w:highlight w:val="none"/>
          <w:lang w:val="en-US" w:eastAsia="zh-CN" w:bidi="ar-SA"/>
        </w:rPr>
        <w:t>等与</w:t>
      </w:r>
      <w:r>
        <w:rPr>
          <w:rFonts w:hint="default" w:ascii="Times New Roman" w:hAnsi="Times New Roman" w:eastAsia="方正仿宋_GBK" w:cs="宋体"/>
          <w:color w:val="auto"/>
          <w:kern w:val="2"/>
          <w:sz w:val="28"/>
          <w:szCs w:val="28"/>
          <w:highlight w:val="none"/>
          <w:lang w:val="en-US" w:eastAsia="zh-CN" w:bidi="ar-SA"/>
        </w:rPr>
        <w:t>服务有关其他专业</w:t>
      </w:r>
      <w:r>
        <w:rPr>
          <w:rFonts w:hint="eastAsia" w:ascii="Times New Roman" w:hAnsi="Times New Roman" w:eastAsia="方正仿宋_GBK" w:cs="宋体"/>
          <w:color w:val="auto"/>
          <w:kern w:val="2"/>
          <w:sz w:val="28"/>
          <w:szCs w:val="28"/>
          <w:highlight w:val="none"/>
          <w:lang w:val="en-US" w:eastAsia="zh-CN" w:bidi="ar-SA"/>
        </w:rPr>
        <w:t>人士；在线监测设备定期</w:t>
      </w:r>
      <w:r>
        <w:rPr>
          <w:rFonts w:hint="default" w:ascii="Times New Roman" w:hAnsi="Times New Roman" w:eastAsia="方正仿宋_GBK" w:cs="宋体"/>
          <w:color w:val="auto"/>
          <w:kern w:val="2"/>
          <w:sz w:val="28"/>
          <w:szCs w:val="28"/>
          <w:highlight w:val="none"/>
          <w:lang w:val="en-US" w:eastAsia="zh-CN" w:bidi="ar-SA"/>
        </w:rPr>
        <w:t>巡检维保</w:t>
      </w:r>
      <w:r>
        <w:rPr>
          <w:rFonts w:hint="eastAsia" w:ascii="Times New Roman" w:hAnsi="Times New Roman" w:eastAsia="方正仿宋_GBK" w:cs="宋体"/>
          <w:color w:val="auto"/>
          <w:kern w:val="2"/>
          <w:sz w:val="28"/>
          <w:szCs w:val="28"/>
          <w:highlight w:val="none"/>
          <w:lang w:val="en-US" w:eastAsia="zh-CN" w:bidi="ar-SA"/>
        </w:rPr>
        <w:t>，</w:t>
      </w:r>
      <w:r>
        <w:rPr>
          <w:rFonts w:hint="default" w:ascii="Times New Roman" w:hAnsi="Times New Roman" w:eastAsia="方正仿宋_GBK" w:cs="宋体"/>
          <w:color w:val="auto"/>
          <w:kern w:val="2"/>
          <w:sz w:val="28"/>
          <w:szCs w:val="28"/>
          <w:highlight w:val="none"/>
          <w:lang w:val="en-US" w:eastAsia="zh-CN" w:bidi="ar-SA"/>
        </w:rPr>
        <w:t>并提供</w:t>
      </w:r>
      <w:r>
        <w:rPr>
          <w:rFonts w:hint="eastAsia" w:ascii="Times New Roman" w:hAnsi="Times New Roman" w:eastAsia="方正仿宋_GBK" w:cs="宋体"/>
          <w:color w:val="auto"/>
          <w:kern w:val="2"/>
          <w:sz w:val="28"/>
          <w:szCs w:val="28"/>
          <w:highlight w:val="none"/>
          <w:lang w:val="en-US" w:eastAsia="zh-CN" w:bidi="ar-SA"/>
        </w:rPr>
        <w:t>巡检维保</w:t>
      </w:r>
      <w:r>
        <w:rPr>
          <w:rFonts w:hint="default" w:ascii="Times New Roman" w:hAnsi="Times New Roman" w:eastAsia="方正仿宋_GBK" w:cs="宋体"/>
          <w:color w:val="auto"/>
          <w:kern w:val="2"/>
          <w:sz w:val="28"/>
          <w:szCs w:val="28"/>
          <w:highlight w:val="none"/>
          <w:lang w:val="en-US" w:eastAsia="zh-CN" w:bidi="ar-SA"/>
        </w:rPr>
        <w:t>报告；</w:t>
      </w:r>
      <w:r>
        <w:rPr>
          <w:rFonts w:hint="eastAsia" w:ascii="Times New Roman" w:hAnsi="Times New Roman" w:eastAsia="方正仿宋_GBK" w:cs="宋体"/>
          <w:color w:val="auto"/>
          <w:kern w:val="2"/>
          <w:sz w:val="28"/>
          <w:szCs w:val="28"/>
          <w:highlight w:val="none"/>
          <w:lang w:val="en-US" w:eastAsia="zh-CN" w:bidi="ar-SA"/>
        </w:rPr>
        <w:t>在线监测系统</w:t>
      </w:r>
      <w:r>
        <w:rPr>
          <w:rFonts w:hint="default" w:ascii="Times New Roman" w:hAnsi="Times New Roman" w:eastAsia="方正仿宋_GBK" w:cs="宋体"/>
          <w:color w:val="auto"/>
          <w:kern w:val="2"/>
          <w:sz w:val="28"/>
          <w:szCs w:val="28"/>
          <w:highlight w:val="none"/>
          <w:lang w:val="en-US" w:eastAsia="zh-CN" w:bidi="ar-SA"/>
        </w:rPr>
        <w:t>运维</w:t>
      </w:r>
      <w:r>
        <w:rPr>
          <w:rFonts w:hint="eastAsia" w:ascii="Times New Roman" w:hAnsi="Times New Roman" w:eastAsia="方正仿宋_GBK" w:cs="宋体"/>
          <w:color w:val="auto"/>
          <w:kern w:val="2"/>
          <w:sz w:val="28"/>
          <w:szCs w:val="28"/>
          <w:highlight w:val="none"/>
          <w:lang w:val="en-US" w:eastAsia="zh-CN" w:bidi="ar-SA"/>
        </w:rPr>
        <w:t>所需</w:t>
      </w:r>
      <w:r>
        <w:rPr>
          <w:rFonts w:hint="default" w:ascii="Times New Roman" w:hAnsi="Times New Roman" w:eastAsia="方正仿宋_GBK" w:cs="宋体"/>
          <w:color w:val="auto"/>
          <w:kern w:val="2"/>
          <w:sz w:val="28"/>
          <w:szCs w:val="28"/>
          <w:highlight w:val="none"/>
          <w:lang w:val="en-US" w:eastAsia="zh-CN" w:bidi="ar-SA"/>
        </w:rPr>
        <w:t>耗材与药剂</w:t>
      </w:r>
      <w:r>
        <w:rPr>
          <w:rFonts w:hint="eastAsia" w:ascii="Times New Roman" w:hAnsi="Times New Roman" w:eastAsia="方正仿宋_GBK" w:cs="宋体"/>
          <w:color w:val="auto"/>
          <w:kern w:val="2"/>
          <w:sz w:val="28"/>
          <w:szCs w:val="28"/>
          <w:highlight w:val="none"/>
          <w:lang w:val="en-US" w:eastAsia="zh-CN" w:bidi="ar-SA"/>
        </w:rPr>
        <w:t>的配置与</w:t>
      </w:r>
      <w:r>
        <w:rPr>
          <w:rFonts w:hint="default" w:ascii="Times New Roman" w:hAnsi="Times New Roman" w:eastAsia="方正仿宋_GBK" w:cs="宋体"/>
          <w:color w:val="auto"/>
          <w:kern w:val="2"/>
          <w:sz w:val="28"/>
          <w:szCs w:val="28"/>
          <w:highlight w:val="none"/>
          <w:lang w:val="en-US" w:eastAsia="zh-CN" w:bidi="ar-SA"/>
        </w:rPr>
        <w:t>采购；突发事故的处理；接受各级部门的督查；</w:t>
      </w:r>
      <w:r>
        <w:rPr>
          <w:rFonts w:hint="eastAsia" w:ascii="Times New Roman" w:hAnsi="Times New Roman" w:eastAsia="方正仿宋_GBK" w:cs="宋体"/>
          <w:color w:val="auto"/>
          <w:kern w:val="2"/>
          <w:sz w:val="28"/>
          <w:szCs w:val="28"/>
          <w:highlight w:val="none"/>
          <w:lang w:val="en-US" w:eastAsia="zh-CN" w:bidi="ar-SA"/>
        </w:rPr>
        <w:t>环保相关事务咨询服务</w:t>
      </w:r>
      <w:r>
        <w:rPr>
          <w:rFonts w:hint="default" w:ascii="Times New Roman" w:hAnsi="Times New Roman" w:eastAsia="方正仿宋_GBK" w:cs="宋体"/>
          <w:color w:val="auto"/>
          <w:kern w:val="2"/>
          <w:sz w:val="28"/>
          <w:szCs w:val="28"/>
          <w:highlight w:val="none"/>
          <w:lang w:val="en-US" w:eastAsia="zh-CN" w:bidi="ar-SA"/>
        </w:rPr>
        <w:t>。</w:t>
      </w:r>
    </w:p>
    <w:p w14:paraId="1B8766A9">
      <w:pPr>
        <w:numPr>
          <w:ilvl w:val="0"/>
          <w:numId w:val="0"/>
        </w:numPr>
        <w:snapToGrid w:val="0"/>
        <w:spacing w:line="600" w:lineRule="exact"/>
        <w:ind w:firstLine="560" w:firstLineChars="200"/>
        <w:outlineLvl w:val="1"/>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w:t>
      </w:r>
      <w:r>
        <w:rPr>
          <w:rFonts w:hint="default" w:ascii="Times New Roman" w:hAnsi="Times New Roman" w:eastAsia="方正仿宋_GBK" w:cs="宋体"/>
          <w:color w:val="auto"/>
          <w:kern w:val="2"/>
          <w:sz w:val="28"/>
          <w:szCs w:val="28"/>
          <w:highlight w:val="none"/>
          <w:lang w:val="en-US" w:eastAsia="zh-CN" w:bidi="ar-SA"/>
        </w:rPr>
        <w:t>服务要求：提供符合项目服务需求的污水处理站托管服务。</w:t>
      </w:r>
    </w:p>
    <w:p w14:paraId="778A9DF9">
      <w:pPr>
        <w:numPr>
          <w:ilvl w:val="0"/>
          <w:numId w:val="0"/>
        </w:numPr>
        <w:snapToGrid w:val="0"/>
        <w:spacing w:line="600" w:lineRule="exact"/>
        <w:ind w:firstLine="560" w:firstLineChars="200"/>
        <w:outlineLvl w:val="1"/>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w:t>
      </w:r>
      <w:r>
        <w:rPr>
          <w:rFonts w:hint="default" w:ascii="Times New Roman" w:hAnsi="Times New Roman" w:eastAsia="方正仿宋_GBK" w:cs="宋体"/>
          <w:color w:val="auto"/>
          <w:kern w:val="2"/>
          <w:sz w:val="28"/>
          <w:szCs w:val="28"/>
          <w:highlight w:val="none"/>
          <w:lang w:val="en-US" w:eastAsia="zh-CN" w:bidi="ar-SA"/>
        </w:rPr>
        <w:t>服务标准：标准按照国家《医疗机构水污染物排放标准》（GB18466-2005）执行，满足</w:t>
      </w:r>
      <w:r>
        <w:rPr>
          <w:rFonts w:hint="eastAsia" w:ascii="Times New Roman" w:hAnsi="Times New Roman" w:eastAsia="方正仿宋_GBK" w:cs="宋体"/>
          <w:color w:val="auto"/>
          <w:kern w:val="2"/>
          <w:sz w:val="28"/>
          <w:szCs w:val="28"/>
          <w:highlight w:val="none"/>
          <w:lang w:val="en-US" w:eastAsia="zh-CN" w:bidi="ar-SA"/>
        </w:rPr>
        <w:t>医院</w:t>
      </w:r>
      <w:r>
        <w:rPr>
          <w:rFonts w:hint="default" w:ascii="Times New Roman" w:hAnsi="Times New Roman" w:eastAsia="方正仿宋_GBK" w:cs="宋体"/>
          <w:color w:val="auto"/>
          <w:kern w:val="2"/>
          <w:sz w:val="28"/>
          <w:szCs w:val="28"/>
          <w:highlight w:val="none"/>
          <w:lang w:val="en-US" w:eastAsia="zh-CN" w:bidi="ar-SA"/>
        </w:rPr>
        <w:t>要求。</w:t>
      </w:r>
    </w:p>
    <w:p w14:paraId="1FE38897">
      <w:pPr>
        <w:adjustRightInd w:val="0"/>
        <w:snapToGrid w:val="0"/>
        <w:spacing w:line="600" w:lineRule="exact"/>
        <w:outlineLvl w:val="0"/>
        <w:rPr>
          <w:rFonts w:hint="default"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四、服务需求</w:t>
      </w:r>
    </w:p>
    <w:p w14:paraId="3EA9B06C">
      <w:pPr>
        <w:numPr>
          <w:ilvl w:val="0"/>
          <w:numId w:val="0"/>
        </w:numPr>
        <w:snapToGrid w:val="0"/>
        <w:spacing w:line="600" w:lineRule="exact"/>
        <w:ind w:firstLine="560" w:firstLineChars="200"/>
        <w:outlineLvl w:val="1"/>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（一）在线监测系统运维服务</w:t>
      </w:r>
    </w:p>
    <w:p w14:paraId="1155E7F3">
      <w:pPr>
        <w:numPr>
          <w:ilvl w:val="0"/>
          <w:numId w:val="0"/>
        </w:numPr>
        <w:snapToGrid w:val="0"/>
        <w:spacing w:line="600" w:lineRule="exact"/>
        <w:ind w:firstLine="560" w:firstLineChars="200"/>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1、运行与日常维护</w:t>
      </w:r>
    </w:p>
    <w:p w14:paraId="49E54EF3">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（1）日常巡查每周至少进行一次。</w:t>
      </w:r>
    </w:p>
    <w:p w14:paraId="7EBC7812">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（2）对外接泵采样系统管路进行检查维护。</w:t>
      </w:r>
    </w:p>
    <w:p w14:paraId="72E34268">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（3）检查所有的连接管。</w:t>
      </w:r>
    </w:p>
    <w:p w14:paraId="276C8B89">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（4）检查预处理系统，查看是否有污垢堆积在采样瓶中。</w:t>
      </w:r>
    </w:p>
    <w:p w14:paraId="0F1236EE">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（5）对采样瓶进行清洁，查看采样管道压力是否适中。</w:t>
      </w:r>
    </w:p>
    <w:p w14:paraId="6B4AF7B7">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（6）检查数据采集处理系统工作是否正常，并检查连接处有无损坏，检查实时数据与现场数据是否相符，检查数据获取率。</w:t>
      </w:r>
    </w:p>
    <w:p w14:paraId="2544CCC4">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（7）检查仪器电气信号连接在外部连接点是否被取消。（比如控制外接泵信号）。</w:t>
      </w:r>
    </w:p>
    <w:p w14:paraId="7BA3BDE8">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（8）测试仪器所有重要的电信号是否正常。</w:t>
      </w:r>
    </w:p>
    <w:p w14:paraId="50370124">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（9）根据设备原厂提供的试剂配方配比试剂，定期更换并对仪器进行校准。</w:t>
      </w:r>
    </w:p>
    <w:p w14:paraId="25284ABB">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（10）清洗仪器内部的管路，有必要时进行更换。</w:t>
      </w:r>
    </w:p>
    <w:p w14:paraId="7DC294FF">
      <w:pPr>
        <w:numPr>
          <w:ilvl w:val="0"/>
          <w:numId w:val="0"/>
        </w:numPr>
        <w:snapToGrid w:val="0"/>
        <w:spacing w:line="600" w:lineRule="exact"/>
        <w:ind w:firstLine="560" w:firstLineChars="200"/>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2、档案建立</w:t>
      </w:r>
    </w:p>
    <w:p w14:paraId="6BF802AF">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default" w:ascii="Times New Roman" w:hAnsi="Times New Roman" w:eastAsia="方正仿宋_GBK" w:cs="宋体"/>
          <w:color w:val="auto"/>
          <w:kern w:val="2"/>
          <w:sz w:val="28"/>
          <w:szCs w:val="28"/>
          <w:highlight w:val="none"/>
          <w:lang w:val="en-US" w:eastAsia="zh-CN" w:bidi="ar-SA"/>
        </w:rPr>
        <w:t>按规范记录系统运行维护情况，包括：标气更换记录、校准及漂移检查、检修记录、其他例行检查记录，并归入站点档案统一管理。</w:t>
      </w:r>
    </w:p>
    <w:p w14:paraId="78CBC1A5">
      <w:pPr>
        <w:numPr>
          <w:ilvl w:val="0"/>
          <w:numId w:val="0"/>
        </w:numPr>
        <w:snapToGrid w:val="0"/>
        <w:spacing w:line="600" w:lineRule="exact"/>
        <w:ind w:firstLine="560" w:firstLineChars="200"/>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3、其他预防性维护</w:t>
      </w:r>
    </w:p>
    <w:p w14:paraId="5861E997">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w:t>
      </w:r>
      <w:r>
        <w:rPr>
          <w:rFonts w:hint="default" w:ascii="Times New Roman" w:hAnsi="Times New Roman" w:eastAsia="方正仿宋_GBK" w:cs="宋体"/>
          <w:color w:val="auto"/>
          <w:kern w:val="2"/>
          <w:sz w:val="28"/>
          <w:szCs w:val="28"/>
          <w:highlight w:val="none"/>
          <w:lang w:val="en-US" w:eastAsia="zh-CN" w:bidi="ar-SA"/>
        </w:rPr>
        <w:t>保持监测用房（监控箱）的清洁，保持设备的清洁，保证监测用房内的温度、湿度满足仪器正常运行的需求。</w:t>
      </w:r>
    </w:p>
    <w:p w14:paraId="03B70C68">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w:t>
      </w:r>
      <w:r>
        <w:rPr>
          <w:rFonts w:hint="default" w:ascii="Times New Roman" w:hAnsi="Times New Roman" w:eastAsia="方正仿宋_GBK" w:cs="宋体"/>
          <w:color w:val="auto"/>
          <w:kern w:val="2"/>
          <w:sz w:val="28"/>
          <w:szCs w:val="28"/>
          <w:highlight w:val="none"/>
          <w:lang w:val="en-US" w:eastAsia="zh-CN" w:bidi="ar-SA"/>
        </w:rPr>
        <w:t>对电源、防雷、空调、门窗等辅助设备要进行经常性检查。</w:t>
      </w:r>
    </w:p>
    <w:p w14:paraId="00F12A87">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w:t>
      </w:r>
      <w:r>
        <w:rPr>
          <w:rFonts w:hint="default" w:ascii="Times New Roman" w:hAnsi="Times New Roman" w:eastAsia="方正仿宋_GBK" w:cs="宋体"/>
          <w:color w:val="auto"/>
          <w:kern w:val="2"/>
          <w:sz w:val="28"/>
          <w:szCs w:val="28"/>
          <w:highlight w:val="none"/>
          <w:lang w:val="en-US" w:eastAsia="zh-CN" w:bidi="ar-SA"/>
        </w:rPr>
        <w:t>操作人员在对系统进行日常维护时，作好相关记录。</w:t>
      </w:r>
    </w:p>
    <w:p w14:paraId="5B9DEDF6">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w:t>
      </w:r>
      <w:r>
        <w:rPr>
          <w:rFonts w:hint="default" w:ascii="Times New Roman" w:hAnsi="Times New Roman" w:eastAsia="方正仿宋_GBK" w:cs="宋体"/>
          <w:color w:val="auto"/>
          <w:kern w:val="2"/>
          <w:sz w:val="28"/>
          <w:szCs w:val="28"/>
          <w:highlight w:val="none"/>
          <w:lang w:val="en-US" w:eastAsia="zh-CN" w:bidi="ar-SA"/>
        </w:rPr>
        <w:t>此处未提及的维护内容，参照相关仪器说明书要求执行。</w:t>
      </w:r>
    </w:p>
    <w:p w14:paraId="15069222">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（5）</w:t>
      </w:r>
      <w:r>
        <w:rPr>
          <w:rFonts w:hint="default" w:ascii="Times New Roman" w:hAnsi="Times New Roman" w:eastAsia="方正仿宋_GBK" w:cs="宋体"/>
          <w:color w:val="auto"/>
          <w:kern w:val="2"/>
          <w:sz w:val="28"/>
          <w:szCs w:val="28"/>
          <w:highlight w:val="none"/>
          <w:lang w:val="en-US" w:eastAsia="zh-CN" w:bidi="ar-SA"/>
        </w:rPr>
        <w:t>废液回收以及提供第三方有资质单位回收处置联单</w:t>
      </w:r>
      <w:r>
        <w:rPr>
          <w:rFonts w:hint="eastAsia" w:ascii="Times New Roman" w:hAnsi="Times New Roman" w:eastAsia="方正仿宋_GBK" w:cs="宋体"/>
          <w:color w:val="auto"/>
          <w:kern w:val="2"/>
          <w:sz w:val="28"/>
          <w:szCs w:val="28"/>
          <w:highlight w:val="none"/>
          <w:lang w:val="en-US" w:eastAsia="zh-CN" w:bidi="ar-SA"/>
        </w:rPr>
        <w:t>，需提供第三方有资质单位回收处置合同复印件给院方留档备查</w:t>
      </w:r>
      <w:r>
        <w:rPr>
          <w:rFonts w:hint="default" w:ascii="Times New Roman" w:hAnsi="Times New Roman" w:eastAsia="方正仿宋_GBK" w:cs="宋体"/>
          <w:color w:val="auto"/>
          <w:kern w:val="2"/>
          <w:sz w:val="28"/>
          <w:szCs w:val="28"/>
          <w:highlight w:val="none"/>
          <w:lang w:val="en-US" w:eastAsia="zh-CN" w:bidi="ar-SA"/>
        </w:rPr>
        <w:t>。</w:t>
      </w:r>
    </w:p>
    <w:p w14:paraId="55E22FE7">
      <w:pPr>
        <w:numPr>
          <w:ilvl w:val="0"/>
          <w:numId w:val="0"/>
        </w:numPr>
        <w:snapToGrid w:val="0"/>
        <w:spacing w:line="600" w:lineRule="exact"/>
        <w:ind w:firstLine="560" w:firstLineChars="200"/>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4、系统检修</w:t>
      </w:r>
    </w:p>
    <w:p w14:paraId="52130401">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（1）发现故障或接到故障通知，应在2小时内安排能处理问题的专业工程师到达现场进行处理，确保正常使用；若6小时内不能排除故障的，投标人必须提供备品更换故障产品，使采购人能够正常使用。</w:t>
      </w:r>
    </w:p>
    <w:p w14:paraId="112B7BF7">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对于一些容易诊断的故障，如电磁阀控制失灵、预处理漏水、试剂用完、数据仪死机等，可携带工具或者备件到现场进行针对性维修，此类故障维修时间不应超过24小时，对不易诊断和维修的仪器故障，若24小时内无法排除，应向医院报备并启动应急预案。</w:t>
      </w:r>
    </w:p>
    <w:p w14:paraId="1A7FEBA7">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仪器经过投标人备品配件更换维修后，在正常使用和运行之前必须确保维修内容全部完成，性能通过检测程序，按国家有关技术规定对仪器进行校准检查。若监测仪器进行了更换，在正常使用和运行之前必须对仪器进行一次比对实验和校验。</w:t>
      </w:r>
    </w:p>
    <w:p w14:paraId="2C16BC91">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（4）若数据存储、控制仪发生故障，在24小时内修复或更换,并保证已采集的数据不丢失。</w:t>
      </w:r>
    </w:p>
    <w:p w14:paraId="187DF5F6">
      <w:pPr>
        <w:numPr>
          <w:ilvl w:val="0"/>
          <w:numId w:val="0"/>
        </w:numPr>
        <w:snapToGrid w:val="0"/>
        <w:spacing w:line="600" w:lineRule="exact"/>
        <w:ind w:firstLine="560" w:firstLineChars="200"/>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5、季度比对监测</w:t>
      </w:r>
    </w:p>
    <w:p w14:paraId="24288BB9">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default" w:ascii="Times New Roman" w:hAnsi="Times New Roman" w:eastAsia="方正仿宋_GBK" w:cs="宋体"/>
          <w:color w:val="auto"/>
          <w:kern w:val="2"/>
          <w:sz w:val="28"/>
          <w:szCs w:val="28"/>
          <w:highlight w:val="none"/>
          <w:lang w:val="en-US" w:eastAsia="zh-CN" w:bidi="ar-SA"/>
        </w:rPr>
        <w:t>在线监测设备每季度进行一次比对监测，</w:t>
      </w:r>
      <w:r>
        <w:rPr>
          <w:rFonts w:hint="eastAsia" w:ascii="Times New Roman" w:hAnsi="Times New Roman" w:eastAsia="方正仿宋_GBK" w:cs="宋体"/>
          <w:color w:val="auto"/>
          <w:kern w:val="2"/>
          <w:sz w:val="28"/>
          <w:szCs w:val="28"/>
          <w:highlight w:val="none"/>
          <w:lang w:val="en-US" w:eastAsia="zh-CN" w:bidi="ar-SA"/>
        </w:rPr>
        <w:t>提供比对监测报告，</w:t>
      </w:r>
      <w:r>
        <w:rPr>
          <w:rFonts w:hint="default" w:ascii="Times New Roman" w:hAnsi="Times New Roman" w:eastAsia="方正仿宋_GBK" w:cs="宋体"/>
          <w:color w:val="auto"/>
          <w:kern w:val="2"/>
          <w:sz w:val="28"/>
          <w:szCs w:val="28"/>
          <w:highlight w:val="none"/>
          <w:lang w:val="en-US" w:eastAsia="zh-CN" w:bidi="ar-SA"/>
        </w:rPr>
        <w:t>保证在线监测设备数据的准确性。</w:t>
      </w:r>
    </w:p>
    <w:p w14:paraId="1BB141C9">
      <w:pPr>
        <w:numPr>
          <w:ilvl w:val="0"/>
          <w:numId w:val="0"/>
        </w:numPr>
        <w:snapToGrid w:val="0"/>
        <w:spacing w:line="600" w:lineRule="exact"/>
        <w:ind w:firstLine="560" w:firstLineChars="200"/>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6、迎检工作</w:t>
      </w:r>
    </w:p>
    <w:p w14:paraId="433EAE71">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积极主动配合医院迎检工作，并提供相关检测证明资料。</w:t>
      </w:r>
    </w:p>
    <w:p w14:paraId="5ACD8537">
      <w:pPr>
        <w:numPr>
          <w:ilvl w:val="0"/>
          <w:numId w:val="0"/>
        </w:numPr>
        <w:snapToGrid w:val="0"/>
        <w:spacing w:line="600" w:lineRule="exact"/>
        <w:ind w:firstLine="560" w:firstLineChars="200"/>
        <w:outlineLvl w:val="9"/>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7、环保相关事务咨询服务</w:t>
      </w:r>
    </w:p>
    <w:p w14:paraId="45AC569C">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协助医院制定和完善污水处理站、在线监测设备相关规章制度和应急预案，协助办理或更改排污许可证，协助填报年度执行报告等相关文书。</w:t>
      </w:r>
    </w:p>
    <w:p w14:paraId="1A4D315E">
      <w:pPr>
        <w:numPr>
          <w:ilvl w:val="0"/>
          <w:numId w:val="0"/>
        </w:numPr>
        <w:snapToGrid w:val="0"/>
        <w:spacing w:line="600" w:lineRule="exact"/>
        <w:ind w:firstLine="560" w:firstLineChars="200"/>
        <w:outlineLvl w:val="0"/>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五、</w:t>
      </w:r>
      <w:r>
        <w:rPr>
          <w:rFonts w:hint="default" w:ascii="Times New Roman" w:hAnsi="Times New Roman" w:eastAsia="方正仿宋_GBK" w:cs="宋体"/>
          <w:color w:val="auto"/>
          <w:kern w:val="2"/>
          <w:sz w:val="28"/>
          <w:szCs w:val="28"/>
          <w:highlight w:val="none"/>
          <w:lang w:val="en-US" w:eastAsia="zh-CN" w:bidi="ar-SA"/>
        </w:rPr>
        <w:t>服务</w:t>
      </w:r>
      <w:r>
        <w:rPr>
          <w:rFonts w:hint="eastAsia" w:ascii="Times New Roman" w:hAnsi="Times New Roman" w:eastAsia="方正仿宋_GBK" w:cs="宋体"/>
          <w:color w:val="auto"/>
          <w:kern w:val="2"/>
          <w:sz w:val="28"/>
          <w:szCs w:val="28"/>
          <w:highlight w:val="none"/>
          <w:lang w:val="en-US" w:eastAsia="zh-CN" w:bidi="ar-SA"/>
        </w:rPr>
        <w:t>要求</w:t>
      </w:r>
    </w:p>
    <w:p w14:paraId="395BC855">
      <w:pPr>
        <w:numPr>
          <w:ilvl w:val="0"/>
          <w:numId w:val="0"/>
        </w:numPr>
        <w:snapToGrid w:val="0"/>
        <w:spacing w:line="600" w:lineRule="exact"/>
        <w:ind w:firstLine="560" w:firstLineChars="200"/>
        <w:outlineLvl w:val="2"/>
        <w:rPr>
          <w:rFonts w:hint="default" w:ascii="Times New Roman" w:hAnsi="Times New Roman" w:eastAsia="方正仿宋_GBK" w:cs="宋体"/>
          <w:color w:val="auto"/>
          <w:kern w:val="2"/>
          <w:sz w:val="28"/>
          <w:szCs w:val="28"/>
          <w:highlight w:val="none"/>
          <w:lang w:val="en-US" w:eastAsia="zh-CN" w:bidi="ar-SA"/>
        </w:rPr>
      </w:pPr>
      <w:r>
        <w:rPr>
          <w:rFonts w:hint="default" w:ascii="Times New Roman" w:hAnsi="Times New Roman" w:eastAsia="方正仿宋_GBK" w:cs="宋体"/>
          <w:color w:val="auto"/>
          <w:kern w:val="2"/>
          <w:sz w:val="28"/>
          <w:szCs w:val="28"/>
          <w:highlight w:val="none"/>
          <w:lang w:val="en-US" w:eastAsia="zh-CN" w:bidi="ar-SA"/>
        </w:rPr>
        <w:t>（</w:t>
      </w:r>
      <w:r>
        <w:rPr>
          <w:rFonts w:hint="eastAsia" w:ascii="Times New Roman" w:hAnsi="Times New Roman" w:eastAsia="方正仿宋_GBK" w:cs="宋体"/>
          <w:color w:val="auto"/>
          <w:kern w:val="2"/>
          <w:sz w:val="28"/>
          <w:szCs w:val="28"/>
          <w:highlight w:val="none"/>
          <w:lang w:val="en-US" w:eastAsia="zh-CN" w:bidi="ar-SA"/>
        </w:rPr>
        <w:t>一</w:t>
      </w:r>
      <w:r>
        <w:rPr>
          <w:rFonts w:hint="default" w:ascii="Times New Roman" w:hAnsi="Times New Roman" w:eastAsia="方正仿宋_GBK" w:cs="宋体"/>
          <w:color w:val="auto"/>
          <w:kern w:val="2"/>
          <w:sz w:val="28"/>
          <w:szCs w:val="28"/>
          <w:highlight w:val="none"/>
          <w:lang w:val="en-US" w:eastAsia="zh-CN" w:bidi="ar-SA"/>
        </w:rPr>
        <w:t>）总体要求</w:t>
      </w:r>
    </w:p>
    <w:p w14:paraId="31D79EE5">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w:t>
      </w:r>
      <w:r>
        <w:rPr>
          <w:rFonts w:hint="default" w:ascii="Times New Roman" w:hAnsi="Times New Roman" w:eastAsia="方正仿宋_GBK" w:cs="宋体"/>
          <w:color w:val="auto"/>
          <w:kern w:val="2"/>
          <w:sz w:val="28"/>
          <w:szCs w:val="28"/>
          <w:highlight w:val="none"/>
          <w:lang w:val="en-US" w:eastAsia="zh-CN" w:bidi="ar-SA"/>
        </w:rPr>
        <w:t>严格执行环保部门、卫生行政部门的相关规定，负责污水处理站</w:t>
      </w:r>
      <w:r>
        <w:rPr>
          <w:rFonts w:hint="eastAsia" w:ascii="Times New Roman" w:hAnsi="Times New Roman" w:eastAsia="方正仿宋_GBK" w:cs="宋体"/>
          <w:color w:val="auto"/>
          <w:kern w:val="2"/>
          <w:sz w:val="28"/>
          <w:szCs w:val="28"/>
          <w:highlight w:val="none"/>
          <w:lang w:val="en-US" w:eastAsia="zh-CN" w:bidi="ar-SA"/>
        </w:rPr>
        <w:t>在线监测设备</w:t>
      </w:r>
      <w:r>
        <w:rPr>
          <w:rFonts w:hint="default" w:ascii="Times New Roman" w:hAnsi="Times New Roman" w:eastAsia="方正仿宋_GBK" w:cs="宋体"/>
          <w:color w:val="auto"/>
          <w:kern w:val="2"/>
          <w:sz w:val="28"/>
          <w:szCs w:val="28"/>
          <w:highlight w:val="none"/>
          <w:lang w:val="en-US" w:eastAsia="zh-CN" w:bidi="ar-SA"/>
        </w:rPr>
        <w:t>的运维管理，保证医院</w:t>
      </w:r>
      <w:r>
        <w:rPr>
          <w:rFonts w:hint="eastAsia" w:ascii="Times New Roman" w:hAnsi="Times New Roman" w:eastAsia="方正仿宋_GBK" w:cs="宋体"/>
          <w:color w:val="auto"/>
          <w:kern w:val="2"/>
          <w:sz w:val="28"/>
          <w:szCs w:val="28"/>
          <w:highlight w:val="none"/>
          <w:lang w:val="en-US" w:eastAsia="zh-CN" w:bidi="ar-SA"/>
        </w:rPr>
        <w:t>在线监测设备运行正常无故障</w:t>
      </w:r>
      <w:r>
        <w:rPr>
          <w:rFonts w:hint="default" w:ascii="Times New Roman" w:hAnsi="Times New Roman" w:eastAsia="方正仿宋_GBK" w:cs="宋体"/>
          <w:color w:val="auto"/>
          <w:kern w:val="2"/>
          <w:sz w:val="28"/>
          <w:szCs w:val="28"/>
          <w:highlight w:val="none"/>
          <w:lang w:val="en-US" w:eastAsia="zh-CN" w:bidi="ar-SA"/>
        </w:rPr>
        <w:t>。</w:t>
      </w:r>
    </w:p>
    <w:p w14:paraId="155CAAA9">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2、服务方</w:t>
      </w:r>
      <w:r>
        <w:rPr>
          <w:rFonts w:hint="default" w:ascii="Times New Roman" w:hAnsi="Times New Roman" w:eastAsia="方正仿宋_GBK" w:cs="宋体"/>
          <w:color w:val="auto"/>
          <w:kern w:val="2"/>
          <w:sz w:val="28"/>
          <w:szCs w:val="28"/>
          <w:highlight w:val="none"/>
          <w:lang w:val="en-US" w:eastAsia="zh-CN" w:bidi="ar-SA"/>
        </w:rPr>
        <w:t>必须按照国家相关法律法规、《重庆市三级甲等医院评审标准实施细则》（最新版）及医院管理的相关要求准备完善相关资料，定期移交。</w:t>
      </w:r>
    </w:p>
    <w:p w14:paraId="16CBFCFD">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w:t>
      </w:r>
      <w:r>
        <w:rPr>
          <w:rFonts w:hint="default" w:ascii="Times New Roman" w:hAnsi="Times New Roman" w:eastAsia="方正仿宋_GBK" w:cs="宋体"/>
          <w:color w:val="auto"/>
          <w:kern w:val="2"/>
          <w:sz w:val="28"/>
          <w:szCs w:val="28"/>
          <w:highlight w:val="none"/>
          <w:lang w:val="en-US" w:eastAsia="zh-CN" w:bidi="ar-SA"/>
        </w:rPr>
        <w:t>在</w:t>
      </w:r>
      <w:r>
        <w:rPr>
          <w:rFonts w:hint="eastAsia" w:ascii="Times New Roman" w:hAnsi="Times New Roman" w:eastAsia="方正仿宋_GBK" w:cs="宋体"/>
          <w:color w:val="auto"/>
          <w:kern w:val="2"/>
          <w:sz w:val="28"/>
          <w:szCs w:val="28"/>
          <w:highlight w:val="none"/>
          <w:lang w:val="en-US" w:eastAsia="zh-CN" w:bidi="ar-SA"/>
        </w:rPr>
        <w:t>维保</w:t>
      </w:r>
      <w:r>
        <w:rPr>
          <w:rFonts w:hint="default" w:ascii="Times New Roman" w:hAnsi="Times New Roman" w:eastAsia="方正仿宋_GBK" w:cs="宋体"/>
          <w:color w:val="auto"/>
          <w:kern w:val="2"/>
          <w:sz w:val="28"/>
          <w:szCs w:val="28"/>
          <w:highlight w:val="none"/>
          <w:lang w:val="en-US" w:eastAsia="zh-CN" w:bidi="ar-SA"/>
        </w:rPr>
        <w:t>期间，必须严格按操作规程进行操作，</w:t>
      </w:r>
      <w:r>
        <w:rPr>
          <w:rFonts w:hint="eastAsia" w:ascii="Times New Roman" w:hAnsi="Times New Roman" w:eastAsia="方正仿宋_GBK" w:cs="宋体"/>
          <w:color w:val="auto"/>
          <w:kern w:val="2"/>
          <w:sz w:val="28"/>
          <w:szCs w:val="28"/>
          <w:highlight w:val="none"/>
          <w:lang w:val="en-US" w:eastAsia="zh-CN" w:bidi="ar-SA"/>
        </w:rPr>
        <w:t>并对物业日常运维人员定期组织培训</w:t>
      </w:r>
      <w:r>
        <w:rPr>
          <w:rFonts w:hint="default" w:ascii="Times New Roman" w:hAnsi="Times New Roman" w:eastAsia="方正仿宋_GBK" w:cs="宋体"/>
          <w:color w:val="auto"/>
          <w:kern w:val="2"/>
          <w:sz w:val="28"/>
          <w:szCs w:val="28"/>
          <w:highlight w:val="none"/>
          <w:lang w:val="en-US" w:eastAsia="zh-CN" w:bidi="ar-SA"/>
        </w:rPr>
        <w:t>。</w:t>
      </w:r>
    </w:p>
    <w:p w14:paraId="6E5991F0">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w:t>
      </w:r>
      <w:r>
        <w:rPr>
          <w:rFonts w:hint="default" w:ascii="Times New Roman" w:hAnsi="Times New Roman" w:eastAsia="方正仿宋_GBK" w:cs="宋体"/>
          <w:color w:val="auto"/>
          <w:kern w:val="2"/>
          <w:sz w:val="28"/>
          <w:szCs w:val="28"/>
          <w:highlight w:val="none"/>
          <w:lang w:val="en-US" w:eastAsia="zh-CN" w:bidi="ar-SA"/>
        </w:rPr>
        <w:t>若发生突发性应急事件，</w:t>
      </w:r>
      <w:r>
        <w:rPr>
          <w:rFonts w:hint="eastAsia" w:ascii="Times New Roman" w:hAnsi="Times New Roman" w:eastAsia="方正仿宋_GBK" w:cs="宋体"/>
          <w:color w:val="auto"/>
          <w:kern w:val="2"/>
          <w:sz w:val="28"/>
          <w:szCs w:val="28"/>
          <w:highlight w:val="none"/>
          <w:lang w:val="en-US" w:eastAsia="zh-CN" w:bidi="ar-SA"/>
        </w:rPr>
        <w:t>服务方</w:t>
      </w:r>
      <w:r>
        <w:rPr>
          <w:rFonts w:hint="default" w:ascii="Times New Roman" w:hAnsi="Times New Roman" w:eastAsia="方正仿宋_GBK" w:cs="宋体"/>
          <w:color w:val="auto"/>
          <w:kern w:val="2"/>
          <w:sz w:val="28"/>
          <w:szCs w:val="28"/>
          <w:highlight w:val="none"/>
          <w:lang w:val="en-US" w:eastAsia="zh-CN" w:bidi="ar-SA"/>
        </w:rPr>
        <w:t>务必</w:t>
      </w:r>
      <w:r>
        <w:rPr>
          <w:rFonts w:hint="eastAsia" w:ascii="Times New Roman" w:hAnsi="Times New Roman" w:eastAsia="方正仿宋_GBK" w:cs="宋体"/>
          <w:color w:val="auto"/>
          <w:kern w:val="2"/>
          <w:sz w:val="28"/>
          <w:szCs w:val="28"/>
          <w:highlight w:val="none"/>
          <w:lang w:val="en-US" w:eastAsia="zh-CN" w:bidi="ar-SA"/>
        </w:rPr>
        <w:t>全力配合院方解决事件</w:t>
      </w:r>
      <w:r>
        <w:rPr>
          <w:rFonts w:hint="default" w:ascii="Times New Roman" w:hAnsi="Times New Roman" w:eastAsia="方正仿宋_GBK" w:cs="宋体"/>
          <w:color w:val="auto"/>
          <w:kern w:val="2"/>
          <w:sz w:val="28"/>
          <w:szCs w:val="28"/>
          <w:highlight w:val="none"/>
          <w:lang w:val="en-US" w:eastAsia="zh-CN" w:bidi="ar-SA"/>
        </w:rPr>
        <w:t>，并启动相应的应急预案。</w:t>
      </w:r>
    </w:p>
    <w:p w14:paraId="4A9A035E">
      <w:pPr>
        <w:numPr>
          <w:ilvl w:val="0"/>
          <w:numId w:val="0"/>
        </w:numPr>
        <w:snapToGrid w:val="0"/>
        <w:spacing w:line="600" w:lineRule="exact"/>
        <w:ind w:firstLine="560" w:firstLineChars="200"/>
        <w:outlineLvl w:val="9"/>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5、</w:t>
      </w:r>
      <w:r>
        <w:rPr>
          <w:rFonts w:hint="default" w:ascii="Times New Roman" w:hAnsi="Times New Roman" w:eastAsia="方正仿宋_GBK" w:cs="宋体"/>
          <w:color w:val="auto"/>
          <w:kern w:val="2"/>
          <w:sz w:val="28"/>
          <w:szCs w:val="28"/>
          <w:highlight w:val="none"/>
          <w:lang w:val="en-US" w:eastAsia="zh-CN" w:bidi="ar-SA"/>
        </w:rPr>
        <w:t>按照相关行业主管部门</w:t>
      </w:r>
      <w:r>
        <w:rPr>
          <w:rFonts w:hint="eastAsia" w:ascii="Times New Roman" w:hAnsi="Times New Roman" w:eastAsia="方正仿宋_GBK" w:cs="宋体"/>
          <w:color w:val="auto"/>
          <w:kern w:val="2"/>
          <w:sz w:val="28"/>
          <w:szCs w:val="28"/>
          <w:highlight w:val="none"/>
          <w:lang w:val="en-US" w:eastAsia="zh-CN" w:bidi="ar-SA"/>
        </w:rPr>
        <w:t>要求，协助医院</w:t>
      </w:r>
      <w:r>
        <w:rPr>
          <w:rFonts w:hint="default" w:ascii="Times New Roman" w:hAnsi="Times New Roman" w:eastAsia="方正仿宋_GBK" w:cs="宋体"/>
          <w:color w:val="auto"/>
          <w:kern w:val="2"/>
          <w:sz w:val="28"/>
          <w:szCs w:val="28"/>
          <w:highlight w:val="none"/>
          <w:lang w:val="en-US" w:eastAsia="zh-CN" w:bidi="ar-SA"/>
        </w:rPr>
        <w:t>办理环保相关手续等内容。</w:t>
      </w:r>
    </w:p>
    <w:p w14:paraId="386564C5">
      <w:pPr>
        <w:numPr>
          <w:ilvl w:val="0"/>
          <w:numId w:val="0"/>
        </w:numPr>
        <w:snapToGrid w:val="0"/>
        <w:spacing w:line="600" w:lineRule="exact"/>
        <w:ind w:firstLine="560" w:firstLineChars="200"/>
        <w:outlineLvl w:val="2"/>
        <w:rPr>
          <w:rFonts w:hint="default" w:ascii="Times New Roman" w:hAnsi="Times New Roman" w:eastAsia="方正仿宋_GBK" w:cs="宋体"/>
          <w:color w:val="auto"/>
          <w:kern w:val="2"/>
          <w:sz w:val="28"/>
          <w:szCs w:val="28"/>
          <w:highlight w:val="none"/>
          <w:lang w:val="en-US" w:eastAsia="zh-CN" w:bidi="ar-SA"/>
        </w:rPr>
      </w:pPr>
      <w:r>
        <w:rPr>
          <w:rFonts w:hint="default" w:ascii="Times New Roman" w:hAnsi="Times New Roman" w:eastAsia="方正仿宋_GBK" w:cs="宋体"/>
          <w:color w:val="auto"/>
          <w:kern w:val="2"/>
          <w:sz w:val="28"/>
          <w:szCs w:val="28"/>
          <w:highlight w:val="none"/>
          <w:lang w:val="en-US" w:eastAsia="zh-CN" w:bidi="ar-SA"/>
        </w:rPr>
        <w:t>（</w:t>
      </w:r>
      <w:r>
        <w:rPr>
          <w:rFonts w:hint="eastAsia" w:ascii="Times New Roman" w:hAnsi="Times New Roman" w:eastAsia="方正仿宋_GBK" w:cs="宋体"/>
          <w:color w:val="auto"/>
          <w:kern w:val="2"/>
          <w:sz w:val="28"/>
          <w:szCs w:val="28"/>
          <w:highlight w:val="none"/>
          <w:lang w:val="en-US" w:eastAsia="zh-CN" w:bidi="ar-SA"/>
        </w:rPr>
        <w:t>二</w:t>
      </w:r>
      <w:r>
        <w:rPr>
          <w:rFonts w:hint="default" w:ascii="Times New Roman" w:hAnsi="Times New Roman" w:eastAsia="方正仿宋_GBK" w:cs="宋体"/>
          <w:color w:val="auto"/>
          <w:kern w:val="2"/>
          <w:sz w:val="28"/>
          <w:szCs w:val="28"/>
          <w:highlight w:val="none"/>
          <w:lang w:val="en-US" w:eastAsia="zh-CN" w:bidi="ar-SA"/>
        </w:rPr>
        <w:t>）管理服务质量要求</w:t>
      </w:r>
    </w:p>
    <w:p w14:paraId="1C2AEC2A">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w:t>
      </w:r>
      <w:r>
        <w:rPr>
          <w:rFonts w:hint="default" w:ascii="Times New Roman" w:hAnsi="Times New Roman" w:eastAsia="方正仿宋_GBK" w:cs="宋体"/>
          <w:color w:val="auto"/>
          <w:kern w:val="2"/>
          <w:sz w:val="28"/>
          <w:szCs w:val="28"/>
          <w:highlight w:val="none"/>
          <w:lang w:val="en-US" w:eastAsia="zh-CN" w:bidi="ar-SA"/>
        </w:rPr>
        <w:t>建立健全</w:t>
      </w:r>
      <w:r>
        <w:rPr>
          <w:rFonts w:hint="eastAsia" w:ascii="Times New Roman" w:hAnsi="Times New Roman" w:eastAsia="方正仿宋_GBK" w:cs="宋体"/>
          <w:color w:val="auto"/>
          <w:kern w:val="2"/>
          <w:sz w:val="28"/>
          <w:szCs w:val="28"/>
          <w:highlight w:val="none"/>
          <w:lang w:val="en-US" w:eastAsia="zh-CN" w:bidi="ar-SA"/>
        </w:rPr>
        <w:t>各项</w:t>
      </w:r>
      <w:r>
        <w:rPr>
          <w:rFonts w:hint="default" w:ascii="Times New Roman" w:hAnsi="Times New Roman" w:eastAsia="方正仿宋_GBK" w:cs="宋体"/>
          <w:color w:val="auto"/>
          <w:kern w:val="2"/>
          <w:sz w:val="28"/>
          <w:szCs w:val="28"/>
          <w:highlight w:val="none"/>
          <w:lang w:val="en-US" w:eastAsia="zh-CN" w:bidi="ar-SA"/>
        </w:rPr>
        <w:t>管理制度</w:t>
      </w:r>
      <w:r>
        <w:rPr>
          <w:rFonts w:hint="eastAsia" w:ascii="Times New Roman" w:hAnsi="Times New Roman" w:eastAsia="方正仿宋_GBK" w:cs="宋体"/>
          <w:color w:val="auto"/>
          <w:kern w:val="2"/>
          <w:sz w:val="28"/>
          <w:szCs w:val="28"/>
          <w:highlight w:val="none"/>
          <w:lang w:val="en-US" w:eastAsia="zh-CN" w:bidi="ar-SA"/>
        </w:rPr>
        <w:t>和运维操作</w:t>
      </w:r>
      <w:r>
        <w:rPr>
          <w:rFonts w:hint="default" w:ascii="Times New Roman" w:hAnsi="Times New Roman" w:eastAsia="方正仿宋_GBK" w:cs="宋体"/>
          <w:color w:val="auto"/>
          <w:kern w:val="2"/>
          <w:sz w:val="28"/>
          <w:szCs w:val="28"/>
          <w:highlight w:val="none"/>
          <w:lang w:val="en-US" w:eastAsia="zh-CN" w:bidi="ar-SA"/>
        </w:rPr>
        <w:t>规程。</w:t>
      </w:r>
    </w:p>
    <w:p w14:paraId="241FF817">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w:t>
      </w:r>
      <w:r>
        <w:rPr>
          <w:rFonts w:hint="default" w:ascii="Times New Roman" w:hAnsi="Times New Roman" w:eastAsia="方正仿宋_GBK" w:cs="宋体"/>
          <w:color w:val="auto"/>
          <w:kern w:val="2"/>
          <w:sz w:val="28"/>
          <w:szCs w:val="28"/>
          <w:highlight w:val="none"/>
          <w:lang w:val="en-US" w:eastAsia="zh-CN" w:bidi="ar-SA"/>
        </w:rPr>
        <w:t>建立切实可行的设备设施维护维修制度、应急预案、应急管理制度、安排</w:t>
      </w:r>
      <w:r>
        <w:rPr>
          <w:rFonts w:hint="eastAsia" w:ascii="Times New Roman" w:hAnsi="Times New Roman" w:eastAsia="方正仿宋_GBK" w:cs="宋体"/>
          <w:color w:val="auto"/>
          <w:kern w:val="2"/>
          <w:sz w:val="28"/>
          <w:szCs w:val="28"/>
          <w:highlight w:val="none"/>
          <w:lang w:val="en-US" w:eastAsia="zh-CN" w:bidi="ar-SA"/>
        </w:rPr>
        <w:t>每年</w:t>
      </w:r>
      <w:r>
        <w:rPr>
          <w:rFonts w:hint="default" w:ascii="Times New Roman" w:hAnsi="Times New Roman" w:eastAsia="方正仿宋_GBK" w:cs="宋体"/>
          <w:color w:val="auto"/>
          <w:kern w:val="2"/>
          <w:sz w:val="28"/>
          <w:szCs w:val="28"/>
          <w:highlight w:val="none"/>
          <w:lang w:val="en-US" w:eastAsia="zh-CN" w:bidi="ar-SA"/>
        </w:rPr>
        <w:t>不少于</w:t>
      </w:r>
      <w:r>
        <w:rPr>
          <w:rFonts w:hint="eastAsia" w:ascii="Times New Roman" w:hAnsi="Times New Roman" w:eastAsia="方正仿宋_GBK" w:cs="宋体"/>
          <w:color w:val="auto"/>
          <w:kern w:val="2"/>
          <w:sz w:val="28"/>
          <w:szCs w:val="28"/>
          <w:highlight w:val="none"/>
          <w:lang w:val="en-US" w:eastAsia="zh-CN" w:bidi="ar-SA"/>
        </w:rPr>
        <w:t>1</w:t>
      </w:r>
      <w:r>
        <w:rPr>
          <w:rFonts w:hint="default" w:ascii="Times New Roman" w:hAnsi="Times New Roman" w:eastAsia="方正仿宋_GBK" w:cs="宋体"/>
          <w:color w:val="auto"/>
          <w:kern w:val="2"/>
          <w:sz w:val="28"/>
          <w:szCs w:val="28"/>
          <w:highlight w:val="none"/>
          <w:lang w:val="en-US" w:eastAsia="zh-CN" w:bidi="ar-SA"/>
        </w:rPr>
        <w:t>次的应急工作预防演练。</w:t>
      </w:r>
    </w:p>
    <w:p w14:paraId="2406DE0D">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w:t>
      </w:r>
      <w:r>
        <w:rPr>
          <w:rFonts w:hint="default" w:ascii="Times New Roman" w:hAnsi="Times New Roman" w:eastAsia="方正仿宋_GBK" w:cs="宋体"/>
          <w:color w:val="auto"/>
          <w:kern w:val="2"/>
          <w:sz w:val="28"/>
          <w:szCs w:val="28"/>
          <w:highlight w:val="none"/>
          <w:lang w:val="en-US" w:eastAsia="zh-CN" w:bidi="ar-SA"/>
        </w:rPr>
        <w:t>建立健全安全管理体系，完善并制作污水站现场的安全警示标识、设备工艺标识。</w:t>
      </w:r>
    </w:p>
    <w:p w14:paraId="3010B0AF">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w:t>
      </w:r>
      <w:r>
        <w:rPr>
          <w:rFonts w:hint="default" w:ascii="Times New Roman" w:hAnsi="Times New Roman" w:eastAsia="方正仿宋_GBK" w:cs="宋体"/>
          <w:color w:val="auto"/>
          <w:kern w:val="2"/>
          <w:sz w:val="28"/>
          <w:szCs w:val="28"/>
          <w:highlight w:val="none"/>
          <w:lang w:val="en-US" w:eastAsia="zh-CN" w:bidi="ar-SA"/>
        </w:rPr>
        <w:t>定期对员工进行业务培训、管理培训及知识更新。</w:t>
      </w:r>
    </w:p>
    <w:p w14:paraId="1513F5F9">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5、</w:t>
      </w:r>
      <w:r>
        <w:rPr>
          <w:rFonts w:hint="default" w:ascii="Times New Roman" w:hAnsi="Times New Roman" w:eastAsia="方正仿宋_GBK" w:cs="宋体"/>
          <w:color w:val="auto"/>
          <w:kern w:val="2"/>
          <w:sz w:val="28"/>
          <w:szCs w:val="28"/>
          <w:highlight w:val="none"/>
          <w:lang w:val="en-US" w:eastAsia="zh-CN" w:bidi="ar-SA"/>
        </w:rPr>
        <w:t>制定常规考核办法。</w:t>
      </w:r>
    </w:p>
    <w:p w14:paraId="592329D6">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6、</w:t>
      </w:r>
      <w:r>
        <w:rPr>
          <w:rFonts w:hint="default" w:ascii="Times New Roman" w:hAnsi="Times New Roman" w:eastAsia="方正仿宋_GBK" w:cs="宋体"/>
          <w:color w:val="auto"/>
          <w:kern w:val="2"/>
          <w:sz w:val="28"/>
          <w:szCs w:val="28"/>
          <w:highlight w:val="none"/>
          <w:lang w:val="en-US" w:eastAsia="zh-CN" w:bidi="ar-SA"/>
        </w:rPr>
        <w:t>污水处理站的运行日志、监测记录、维修记录、药品购买、使用记录、送检记录、污水排放记录表等各类台帐由</w:t>
      </w:r>
      <w:r>
        <w:rPr>
          <w:rFonts w:hint="eastAsia" w:ascii="Times New Roman" w:hAnsi="Times New Roman" w:eastAsia="方正仿宋_GBK" w:cs="宋体"/>
          <w:color w:val="auto"/>
          <w:kern w:val="2"/>
          <w:sz w:val="28"/>
          <w:szCs w:val="28"/>
          <w:highlight w:val="none"/>
          <w:lang w:val="en-US" w:eastAsia="zh-CN" w:bidi="ar-SA"/>
        </w:rPr>
        <w:t>服务方制作并交由院方使用</w:t>
      </w:r>
      <w:r>
        <w:rPr>
          <w:rFonts w:hint="default" w:ascii="Times New Roman" w:hAnsi="Times New Roman" w:eastAsia="方正仿宋_GBK" w:cs="宋体"/>
          <w:color w:val="auto"/>
          <w:kern w:val="2"/>
          <w:sz w:val="28"/>
          <w:szCs w:val="28"/>
          <w:highlight w:val="none"/>
          <w:lang w:val="en-US" w:eastAsia="zh-CN" w:bidi="ar-SA"/>
        </w:rPr>
        <w:t>。</w:t>
      </w:r>
    </w:p>
    <w:p w14:paraId="5164A677">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7、</w:t>
      </w:r>
      <w:r>
        <w:rPr>
          <w:rFonts w:hint="default" w:ascii="Times New Roman" w:hAnsi="Times New Roman" w:eastAsia="方正仿宋_GBK" w:cs="宋体"/>
          <w:color w:val="auto"/>
          <w:kern w:val="2"/>
          <w:sz w:val="28"/>
          <w:szCs w:val="28"/>
          <w:highlight w:val="none"/>
          <w:lang w:val="en-US" w:eastAsia="zh-CN" w:bidi="ar-SA"/>
        </w:rPr>
        <w:t>在运营期内，</w:t>
      </w:r>
      <w:r>
        <w:rPr>
          <w:rFonts w:hint="eastAsia" w:ascii="Times New Roman" w:hAnsi="Times New Roman" w:eastAsia="方正仿宋_GBK" w:cs="宋体"/>
          <w:color w:val="auto"/>
          <w:kern w:val="2"/>
          <w:sz w:val="28"/>
          <w:szCs w:val="28"/>
          <w:highlight w:val="none"/>
          <w:lang w:val="en-US" w:eastAsia="zh-CN" w:bidi="ar-SA"/>
        </w:rPr>
        <w:t>服务方应全力配合医院</w:t>
      </w:r>
      <w:r>
        <w:rPr>
          <w:rFonts w:hint="default" w:ascii="Times New Roman" w:hAnsi="Times New Roman" w:eastAsia="方正仿宋_GBK" w:cs="宋体"/>
          <w:color w:val="auto"/>
          <w:kern w:val="2"/>
          <w:sz w:val="28"/>
          <w:szCs w:val="28"/>
          <w:highlight w:val="none"/>
          <w:lang w:val="en-US" w:eastAsia="zh-CN" w:bidi="ar-SA"/>
        </w:rPr>
        <w:t>随时接受市、区生态环境局、各级部门等的监督检查工作，按要求提供检查资料，并</w:t>
      </w:r>
      <w:r>
        <w:rPr>
          <w:rFonts w:hint="eastAsia" w:ascii="Times New Roman" w:hAnsi="Times New Roman" w:eastAsia="方正仿宋_GBK" w:cs="宋体"/>
          <w:color w:val="auto"/>
          <w:kern w:val="2"/>
          <w:sz w:val="28"/>
          <w:szCs w:val="28"/>
          <w:highlight w:val="none"/>
          <w:lang w:val="en-US" w:eastAsia="zh-CN" w:bidi="ar-SA"/>
        </w:rPr>
        <w:t>无条件配合医院</w:t>
      </w:r>
      <w:r>
        <w:rPr>
          <w:rFonts w:hint="default" w:ascii="Times New Roman" w:hAnsi="Times New Roman" w:eastAsia="方正仿宋_GBK" w:cs="宋体"/>
          <w:color w:val="auto"/>
          <w:kern w:val="2"/>
          <w:sz w:val="28"/>
          <w:szCs w:val="28"/>
          <w:highlight w:val="none"/>
          <w:lang w:val="en-US" w:eastAsia="zh-CN" w:bidi="ar-SA"/>
        </w:rPr>
        <w:t>在规定时间内对检查中发现的问题进行整改。</w:t>
      </w:r>
    </w:p>
    <w:p w14:paraId="2113ACD4">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8、服务方</w:t>
      </w:r>
      <w:r>
        <w:rPr>
          <w:rFonts w:hint="default" w:ascii="Times New Roman" w:hAnsi="Times New Roman" w:eastAsia="方正仿宋_GBK" w:cs="宋体"/>
          <w:color w:val="auto"/>
          <w:kern w:val="2"/>
          <w:sz w:val="28"/>
          <w:szCs w:val="28"/>
          <w:highlight w:val="none"/>
          <w:lang w:val="en-US" w:eastAsia="zh-CN" w:bidi="ar-SA"/>
        </w:rPr>
        <w:t>技术管理人员每</w:t>
      </w:r>
      <w:r>
        <w:rPr>
          <w:rFonts w:hint="eastAsia" w:ascii="Times New Roman" w:hAnsi="Times New Roman" w:eastAsia="方正仿宋_GBK" w:cs="宋体"/>
          <w:color w:val="auto"/>
          <w:kern w:val="2"/>
          <w:sz w:val="28"/>
          <w:szCs w:val="28"/>
          <w:highlight w:val="none"/>
          <w:lang w:val="en-US" w:eastAsia="zh-CN" w:bidi="ar-SA"/>
        </w:rPr>
        <w:t>月</w:t>
      </w:r>
      <w:r>
        <w:rPr>
          <w:rFonts w:hint="default" w:ascii="Times New Roman" w:hAnsi="Times New Roman" w:eastAsia="方正仿宋_GBK" w:cs="宋体"/>
          <w:color w:val="auto"/>
          <w:kern w:val="2"/>
          <w:sz w:val="28"/>
          <w:szCs w:val="28"/>
          <w:highlight w:val="none"/>
          <w:lang w:val="en-US" w:eastAsia="zh-CN" w:bidi="ar-SA"/>
        </w:rPr>
        <w:t>至少一次到院区的污水处理站和在线检测系统巡察、技术指导、工作检查，并主动与</w:t>
      </w:r>
      <w:r>
        <w:rPr>
          <w:rFonts w:hint="eastAsia" w:ascii="Times New Roman" w:hAnsi="Times New Roman" w:eastAsia="方正仿宋_GBK" w:cs="宋体"/>
          <w:color w:val="auto"/>
          <w:kern w:val="2"/>
          <w:sz w:val="28"/>
          <w:szCs w:val="28"/>
          <w:highlight w:val="none"/>
          <w:lang w:val="en-US" w:eastAsia="zh-CN" w:bidi="ar-SA"/>
        </w:rPr>
        <w:t>医院</w:t>
      </w:r>
      <w:r>
        <w:rPr>
          <w:rFonts w:hint="default" w:ascii="Times New Roman" w:hAnsi="Times New Roman" w:eastAsia="方正仿宋_GBK" w:cs="宋体"/>
          <w:color w:val="auto"/>
          <w:kern w:val="2"/>
          <w:sz w:val="28"/>
          <w:szCs w:val="28"/>
          <w:highlight w:val="none"/>
          <w:lang w:val="en-US" w:eastAsia="zh-CN" w:bidi="ar-SA"/>
        </w:rPr>
        <w:t>管理部门沟通。</w:t>
      </w:r>
    </w:p>
    <w:p w14:paraId="0048576B">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9、</w:t>
      </w:r>
      <w:r>
        <w:rPr>
          <w:rFonts w:hint="default" w:ascii="Times New Roman" w:hAnsi="Times New Roman" w:eastAsia="方正仿宋_GBK" w:cs="宋体"/>
          <w:color w:val="auto"/>
          <w:kern w:val="2"/>
          <w:sz w:val="28"/>
          <w:szCs w:val="28"/>
          <w:highlight w:val="none"/>
          <w:lang w:val="en-US" w:eastAsia="zh-CN" w:bidi="ar-SA"/>
        </w:rPr>
        <w:t>每月进行</w:t>
      </w:r>
      <w:r>
        <w:rPr>
          <w:rFonts w:hint="eastAsia" w:ascii="Times New Roman" w:hAnsi="Times New Roman" w:eastAsia="方正仿宋_GBK" w:cs="宋体"/>
          <w:color w:val="auto"/>
          <w:kern w:val="2"/>
          <w:sz w:val="28"/>
          <w:szCs w:val="28"/>
          <w:highlight w:val="none"/>
          <w:lang w:val="en-US" w:eastAsia="zh-CN" w:bidi="ar-SA"/>
        </w:rPr>
        <w:t>一次维保</w:t>
      </w:r>
      <w:r>
        <w:rPr>
          <w:rFonts w:hint="default" w:ascii="Times New Roman" w:hAnsi="Times New Roman" w:eastAsia="方正仿宋_GBK" w:cs="宋体"/>
          <w:color w:val="auto"/>
          <w:kern w:val="2"/>
          <w:sz w:val="28"/>
          <w:szCs w:val="28"/>
          <w:highlight w:val="none"/>
          <w:lang w:val="en-US" w:eastAsia="zh-CN" w:bidi="ar-SA"/>
        </w:rPr>
        <w:t>工作总结，以书面形式递交</w:t>
      </w:r>
      <w:r>
        <w:rPr>
          <w:rFonts w:hint="eastAsia" w:ascii="Times New Roman" w:hAnsi="Times New Roman" w:eastAsia="方正仿宋_GBK" w:cs="宋体"/>
          <w:color w:val="auto"/>
          <w:kern w:val="2"/>
          <w:sz w:val="28"/>
          <w:szCs w:val="28"/>
          <w:highlight w:val="none"/>
          <w:lang w:val="en-US" w:eastAsia="zh-CN" w:bidi="ar-SA"/>
        </w:rPr>
        <w:t>院方</w:t>
      </w:r>
      <w:r>
        <w:rPr>
          <w:rFonts w:hint="default" w:ascii="Times New Roman" w:hAnsi="Times New Roman" w:eastAsia="方正仿宋_GBK" w:cs="宋体"/>
          <w:color w:val="auto"/>
          <w:kern w:val="2"/>
          <w:sz w:val="28"/>
          <w:szCs w:val="28"/>
          <w:highlight w:val="none"/>
          <w:lang w:val="en-US" w:eastAsia="zh-CN" w:bidi="ar-SA"/>
        </w:rPr>
        <w:t>。</w:t>
      </w:r>
    </w:p>
    <w:p w14:paraId="795AA7E8">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10、</w:t>
      </w:r>
      <w:r>
        <w:rPr>
          <w:rFonts w:hint="default" w:ascii="Times New Roman" w:hAnsi="Times New Roman" w:eastAsia="方正仿宋_GBK" w:cs="宋体"/>
          <w:color w:val="auto"/>
          <w:kern w:val="2"/>
          <w:sz w:val="28"/>
          <w:szCs w:val="28"/>
          <w:highlight w:val="none"/>
          <w:lang w:val="en-US" w:eastAsia="zh-CN" w:bidi="ar-SA"/>
        </w:rPr>
        <w:t>在线检测系统各设施设备机房</w:t>
      </w:r>
      <w:r>
        <w:rPr>
          <w:rFonts w:hint="eastAsia" w:ascii="Times New Roman" w:hAnsi="Times New Roman" w:eastAsia="方正仿宋_GBK" w:cs="宋体"/>
          <w:color w:val="auto"/>
          <w:kern w:val="2"/>
          <w:sz w:val="28"/>
          <w:szCs w:val="28"/>
          <w:highlight w:val="none"/>
          <w:lang w:val="en-US" w:eastAsia="zh-CN" w:bidi="ar-SA"/>
        </w:rPr>
        <w:t>巡检</w:t>
      </w:r>
      <w:r>
        <w:rPr>
          <w:rFonts w:hint="default" w:ascii="Times New Roman" w:hAnsi="Times New Roman" w:eastAsia="方正仿宋_GBK" w:cs="宋体"/>
          <w:color w:val="auto"/>
          <w:kern w:val="2"/>
          <w:sz w:val="28"/>
          <w:szCs w:val="28"/>
          <w:highlight w:val="none"/>
          <w:lang w:val="en-US" w:eastAsia="zh-CN" w:bidi="ar-SA"/>
        </w:rPr>
        <w:t>频次要求每</w:t>
      </w:r>
      <w:r>
        <w:rPr>
          <w:rFonts w:hint="eastAsia" w:ascii="Times New Roman" w:hAnsi="Times New Roman" w:eastAsia="方正仿宋_GBK" w:cs="宋体"/>
          <w:color w:val="auto"/>
          <w:kern w:val="2"/>
          <w:sz w:val="28"/>
          <w:szCs w:val="28"/>
          <w:highlight w:val="none"/>
          <w:lang w:val="en-US" w:eastAsia="zh-CN" w:bidi="ar-SA"/>
        </w:rPr>
        <w:t>月</w:t>
      </w:r>
      <w:r>
        <w:rPr>
          <w:rFonts w:hint="default" w:ascii="Times New Roman" w:hAnsi="Times New Roman" w:eastAsia="方正仿宋_GBK" w:cs="宋体"/>
          <w:color w:val="auto"/>
          <w:kern w:val="2"/>
          <w:sz w:val="28"/>
          <w:szCs w:val="28"/>
          <w:highlight w:val="none"/>
          <w:lang w:val="en-US" w:eastAsia="zh-CN" w:bidi="ar-SA"/>
        </w:rPr>
        <w:t>不少于</w:t>
      </w:r>
      <w:r>
        <w:rPr>
          <w:rFonts w:hint="eastAsia" w:ascii="Times New Roman" w:hAnsi="Times New Roman" w:eastAsia="方正仿宋_GBK" w:cs="宋体"/>
          <w:color w:val="auto"/>
          <w:kern w:val="2"/>
          <w:sz w:val="28"/>
          <w:szCs w:val="28"/>
          <w:highlight w:val="none"/>
          <w:lang w:val="en-US" w:eastAsia="zh-CN" w:bidi="ar-SA"/>
        </w:rPr>
        <w:t>一</w:t>
      </w:r>
      <w:r>
        <w:rPr>
          <w:rFonts w:hint="default" w:ascii="Times New Roman" w:hAnsi="Times New Roman" w:eastAsia="方正仿宋_GBK" w:cs="宋体"/>
          <w:color w:val="auto"/>
          <w:kern w:val="2"/>
          <w:sz w:val="28"/>
          <w:szCs w:val="28"/>
          <w:highlight w:val="none"/>
          <w:lang w:val="en-US" w:eastAsia="zh-CN" w:bidi="ar-SA"/>
        </w:rPr>
        <w:t>次</w:t>
      </w:r>
      <w:r>
        <w:rPr>
          <w:rFonts w:hint="eastAsia" w:ascii="Times New Roman" w:hAnsi="Times New Roman" w:eastAsia="方正仿宋_GBK" w:cs="宋体"/>
          <w:color w:val="auto"/>
          <w:kern w:val="2"/>
          <w:sz w:val="28"/>
          <w:szCs w:val="28"/>
          <w:highlight w:val="none"/>
          <w:lang w:val="en-US" w:eastAsia="zh-CN" w:bidi="ar-SA"/>
        </w:rPr>
        <w:t>，如遇节假日、迎检等特殊情形，由院方管理部门通知来院巡检</w:t>
      </w:r>
      <w:r>
        <w:rPr>
          <w:rFonts w:hint="default" w:ascii="Times New Roman" w:hAnsi="Times New Roman" w:eastAsia="方正仿宋_GBK" w:cs="宋体"/>
          <w:color w:val="auto"/>
          <w:kern w:val="2"/>
          <w:sz w:val="28"/>
          <w:szCs w:val="28"/>
          <w:highlight w:val="none"/>
          <w:lang w:val="en-US" w:eastAsia="zh-CN" w:bidi="ar-SA"/>
        </w:rPr>
        <w:t>。</w:t>
      </w:r>
    </w:p>
    <w:p w14:paraId="30879D00">
      <w:pPr>
        <w:numPr>
          <w:ilvl w:val="0"/>
          <w:numId w:val="0"/>
        </w:numPr>
        <w:snapToGrid w:val="0"/>
        <w:spacing w:line="600" w:lineRule="exact"/>
        <w:ind w:firstLine="560" w:firstLineChars="200"/>
        <w:outlineLvl w:val="2"/>
        <w:rPr>
          <w:rFonts w:hint="default" w:ascii="Times New Roman" w:hAnsi="Times New Roman" w:eastAsia="方正仿宋_GBK" w:cs="宋体"/>
          <w:color w:val="auto"/>
          <w:kern w:val="2"/>
          <w:sz w:val="28"/>
          <w:szCs w:val="28"/>
          <w:highlight w:val="none"/>
          <w:lang w:val="en-US" w:eastAsia="zh-CN" w:bidi="ar-SA"/>
        </w:rPr>
      </w:pPr>
      <w:r>
        <w:rPr>
          <w:rFonts w:hint="default" w:ascii="Times New Roman" w:hAnsi="Times New Roman" w:eastAsia="方正仿宋_GBK" w:cs="宋体"/>
          <w:color w:val="auto"/>
          <w:kern w:val="2"/>
          <w:sz w:val="28"/>
          <w:szCs w:val="28"/>
          <w:highlight w:val="none"/>
          <w:lang w:val="en-US" w:eastAsia="zh-CN" w:bidi="ar-SA"/>
        </w:rPr>
        <w:t>（</w:t>
      </w:r>
      <w:r>
        <w:rPr>
          <w:rFonts w:hint="eastAsia" w:ascii="Times New Roman" w:hAnsi="Times New Roman" w:eastAsia="方正仿宋_GBK" w:cs="宋体"/>
          <w:color w:val="auto"/>
          <w:kern w:val="2"/>
          <w:sz w:val="28"/>
          <w:szCs w:val="28"/>
          <w:highlight w:val="none"/>
          <w:lang w:val="en-US" w:eastAsia="zh-CN" w:bidi="ar-SA"/>
        </w:rPr>
        <w:t>三</w:t>
      </w:r>
      <w:r>
        <w:rPr>
          <w:rFonts w:hint="default" w:ascii="Times New Roman" w:hAnsi="Times New Roman" w:eastAsia="方正仿宋_GBK" w:cs="宋体"/>
          <w:color w:val="auto"/>
          <w:kern w:val="2"/>
          <w:sz w:val="28"/>
          <w:szCs w:val="28"/>
          <w:highlight w:val="none"/>
          <w:lang w:val="en-US" w:eastAsia="zh-CN" w:bidi="ar-SA"/>
        </w:rPr>
        <w:t>）设备设施维修维护要求</w:t>
      </w:r>
    </w:p>
    <w:p w14:paraId="3AD4B5D5">
      <w:pPr>
        <w:numPr>
          <w:ilvl w:val="0"/>
          <w:numId w:val="0"/>
        </w:numPr>
        <w:snapToGrid w:val="0"/>
        <w:spacing w:line="600" w:lineRule="exact"/>
        <w:ind w:firstLine="560" w:firstLineChars="200"/>
        <w:outlineLvl w:val="3"/>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w:t>
      </w:r>
      <w:r>
        <w:rPr>
          <w:rFonts w:hint="default" w:ascii="Times New Roman" w:hAnsi="Times New Roman" w:eastAsia="方正仿宋_GBK" w:cs="宋体"/>
          <w:color w:val="auto"/>
          <w:kern w:val="2"/>
          <w:sz w:val="28"/>
          <w:szCs w:val="28"/>
          <w:highlight w:val="none"/>
          <w:lang w:val="en-US" w:eastAsia="zh-CN" w:bidi="ar-SA"/>
        </w:rPr>
        <w:t>质保期内设备，由设备原质保单位负责维修</w:t>
      </w:r>
      <w:r>
        <w:rPr>
          <w:rFonts w:hint="eastAsia" w:ascii="Times New Roman" w:hAnsi="Times New Roman" w:eastAsia="方正仿宋_GBK" w:cs="宋体"/>
          <w:color w:val="auto"/>
          <w:kern w:val="2"/>
          <w:sz w:val="28"/>
          <w:szCs w:val="28"/>
          <w:highlight w:val="none"/>
          <w:lang w:val="en-US" w:eastAsia="zh-CN" w:bidi="ar-SA"/>
        </w:rPr>
        <w:t>和换新</w:t>
      </w:r>
      <w:r>
        <w:rPr>
          <w:rFonts w:hint="default" w:ascii="Times New Roman" w:hAnsi="Times New Roman" w:eastAsia="方正仿宋_GBK" w:cs="宋体"/>
          <w:color w:val="auto"/>
          <w:kern w:val="2"/>
          <w:sz w:val="28"/>
          <w:szCs w:val="28"/>
          <w:highlight w:val="none"/>
          <w:lang w:val="en-US" w:eastAsia="zh-CN" w:bidi="ar-SA"/>
        </w:rPr>
        <w:t>费用，</w:t>
      </w:r>
      <w:r>
        <w:rPr>
          <w:rFonts w:hint="eastAsia" w:ascii="Times New Roman" w:hAnsi="Times New Roman" w:eastAsia="方正仿宋_GBK" w:cs="宋体"/>
          <w:color w:val="auto"/>
          <w:kern w:val="2"/>
          <w:sz w:val="28"/>
          <w:szCs w:val="28"/>
          <w:highlight w:val="none"/>
          <w:lang w:val="en-US" w:eastAsia="zh-CN" w:bidi="ar-SA"/>
        </w:rPr>
        <w:t>服务方</w:t>
      </w:r>
      <w:r>
        <w:rPr>
          <w:rFonts w:hint="default" w:ascii="Times New Roman" w:hAnsi="Times New Roman" w:eastAsia="方正仿宋_GBK" w:cs="宋体"/>
          <w:color w:val="auto"/>
          <w:kern w:val="2"/>
          <w:sz w:val="28"/>
          <w:szCs w:val="28"/>
          <w:highlight w:val="none"/>
          <w:lang w:val="en-US" w:eastAsia="zh-CN" w:bidi="ar-SA"/>
        </w:rPr>
        <w:t>负责</w:t>
      </w:r>
      <w:r>
        <w:rPr>
          <w:rFonts w:hint="eastAsia" w:ascii="Times New Roman" w:hAnsi="Times New Roman" w:eastAsia="方正仿宋_GBK" w:cs="宋体"/>
          <w:color w:val="auto"/>
          <w:kern w:val="2"/>
          <w:sz w:val="28"/>
          <w:szCs w:val="28"/>
          <w:highlight w:val="none"/>
          <w:lang w:val="en-US" w:eastAsia="zh-CN" w:bidi="ar-SA"/>
        </w:rPr>
        <w:t>联系售后，并对其进行</w:t>
      </w:r>
      <w:r>
        <w:rPr>
          <w:rFonts w:hint="default" w:ascii="Times New Roman" w:hAnsi="Times New Roman" w:eastAsia="方正仿宋_GBK" w:cs="宋体"/>
          <w:color w:val="auto"/>
          <w:kern w:val="2"/>
          <w:sz w:val="28"/>
          <w:szCs w:val="28"/>
          <w:highlight w:val="none"/>
          <w:lang w:val="en-US" w:eastAsia="zh-CN" w:bidi="ar-SA"/>
        </w:rPr>
        <w:t>监管与督促。</w:t>
      </w:r>
    </w:p>
    <w:p w14:paraId="2AFC4083">
      <w:pPr>
        <w:numPr>
          <w:ilvl w:val="0"/>
          <w:numId w:val="0"/>
        </w:numPr>
        <w:snapToGrid w:val="0"/>
        <w:spacing w:line="600" w:lineRule="exact"/>
        <w:ind w:firstLine="560" w:firstLineChars="200"/>
        <w:outlineLvl w:val="3"/>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2、质保期外设备维修材料及配件</w:t>
      </w:r>
    </w:p>
    <w:p w14:paraId="65C24436">
      <w:pPr>
        <w:numPr>
          <w:ilvl w:val="0"/>
          <w:numId w:val="0"/>
        </w:numPr>
        <w:snapToGrid w:val="0"/>
        <w:spacing w:line="600" w:lineRule="exact"/>
        <w:ind w:firstLine="560" w:firstLineChars="200"/>
        <w:outlineLvl w:val="3"/>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一）单价300元以下（含300元）的维修材料、零配件由服务方提供并负责更换（配件费、材料费、人工费等均由供应商承担），提供单价300元以下（含300元）的常用维修材料、零配件清单（包括品牌、型号及报价，此清单在合同执行期内不得减少维修材料、零配件种类，不得调整品牌、型号）并承担相应的费用。</w:t>
      </w:r>
    </w:p>
    <w:p w14:paraId="1BDAF1B9">
      <w:pPr>
        <w:numPr>
          <w:ilvl w:val="0"/>
          <w:numId w:val="0"/>
        </w:numPr>
        <w:snapToGrid w:val="0"/>
        <w:spacing w:line="600" w:lineRule="exact"/>
        <w:ind w:firstLine="560" w:firstLineChars="200"/>
        <w:outlineLvl w:val="3"/>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（二）单价在300元以上的维修材料及配件，由院方委托服务方代为采购或由院方自行采购，费用由院方承担，但维修和更换所需的辅料、工具及其人工费用由供应商承担。</w:t>
      </w:r>
    </w:p>
    <w:p w14:paraId="6A5F5F29">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（三）如有承诺免费维修更换材料，可列明清单，参考格式不限。</w:t>
      </w:r>
    </w:p>
    <w:p w14:paraId="738807E0">
      <w:pPr>
        <w:numPr>
          <w:ilvl w:val="0"/>
          <w:numId w:val="0"/>
        </w:numPr>
        <w:snapToGrid w:val="0"/>
        <w:spacing w:line="600" w:lineRule="exact"/>
        <w:ind w:firstLine="560" w:firstLineChars="200"/>
        <w:outlineLvl w:val="3"/>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3、对发生故障的过保</w:t>
      </w:r>
      <w:r>
        <w:rPr>
          <w:rFonts w:hint="default" w:ascii="Times New Roman" w:hAnsi="Times New Roman" w:eastAsia="方正仿宋_GBK" w:cs="宋体"/>
          <w:color w:val="auto"/>
          <w:kern w:val="2"/>
          <w:sz w:val="28"/>
          <w:szCs w:val="28"/>
          <w:highlight w:val="none"/>
          <w:lang w:val="en-US" w:eastAsia="zh-CN" w:bidi="ar-SA"/>
        </w:rPr>
        <w:t>设施设备</w:t>
      </w:r>
      <w:r>
        <w:rPr>
          <w:rFonts w:hint="eastAsia" w:ascii="Times New Roman" w:hAnsi="Times New Roman" w:eastAsia="方正仿宋_GBK" w:cs="宋体"/>
          <w:color w:val="auto"/>
          <w:kern w:val="2"/>
          <w:sz w:val="28"/>
          <w:szCs w:val="28"/>
          <w:highlight w:val="none"/>
          <w:lang w:val="en-US" w:eastAsia="zh-CN" w:bidi="ar-SA"/>
        </w:rPr>
        <w:t>进行检测，并给出最佳</w:t>
      </w:r>
      <w:r>
        <w:rPr>
          <w:rFonts w:hint="default" w:ascii="Times New Roman" w:hAnsi="Times New Roman" w:eastAsia="方正仿宋_GBK" w:cs="宋体"/>
          <w:color w:val="auto"/>
          <w:kern w:val="2"/>
          <w:sz w:val="28"/>
          <w:szCs w:val="28"/>
          <w:highlight w:val="none"/>
          <w:lang w:val="en-US" w:eastAsia="zh-CN" w:bidi="ar-SA"/>
        </w:rPr>
        <w:t>维修</w:t>
      </w:r>
      <w:r>
        <w:rPr>
          <w:rFonts w:hint="eastAsia" w:ascii="Times New Roman" w:hAnsi="Times New Roman" w:eastAsia="方正仿宋_GBK" w:cs="宋体"/>
          <w:color w:val="auto"/>
          <w:kern w:val="2"/>
          <w:sz w:val="28"/>
          <w:szCs w:val="28"/>
          <w:highlight w:val="none"/>
          <w:lang w:val="en-US" w:eastAsia="zh-CN" w:bidi="ar-SA"/>
        </w:rPr>
        <w:t>方案，具体实施方法严格参照医院维修管理规定执行。</w:t>
      </w:r>
    </w:p>
    <w:p w14:paraId="28E66653">
      <w:pPr>
        <w:numPr>
          <w:ilvl w:val="0"/>
          <w:numId w:val="0"/>
        </w:numPr>
        <w:snapToGrid w:val="0"/>
        <w:spacing w:line="600" w:lineRule="exact"/>
        <w:ind w:firstLine="560" w:firstLineChars="200"/>
        <w:outlineLvl w:val="3"/>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w:t>
      </w:r>
      <w:r>
        <w:rPr>
          <w:rFonts w:hint="default" w:ascii="Times New Roman" w:hAnsi="Times New Roman" w:eastAsia="方正仿宋_GBK" w:cs="宋体"/>
          <w:color w:val="auto"/>
          <w:kern w:val="2"/>
          <w:sz w:val="28"/>
          <w:szCs w:val="28"/>
          <w:highlight w:val="none"/>
          <w:lang w:val="en-US" w:eastAsia="zh-CN" w:bidi="ar-SA"/>
        </w:rPr>
        <w:t>经双方鉴定无法修复</w:t>
      </w:r>
      <w:r>
        <w:rPr>
          <w:rFonts w:hint="eastAsia" w:ascii="Times New Roman" w:hAnsi="Times New Roman" w:eastAsia="方正仿宋_GBK" w:cs="宋体"/>
          <w:color w:val="auto"/>
          <w:kern w:val="2"/>
          <w:sz w:val="28"/>
          <w:szCs w:val="28"/>
          <w:highlight w:val="none"/>
          <w:lang w:val="en-US" w:eastAsia="zh-CN" w:bidi="ar-SA"/>
        </w:rPr>
        <w:t>需换新的</w:t>
      </w:r>
      <w:r>
        <w:rPr>
          <w:rFonts w:hint="default" w:ascii="Times New Roman" w:hAnsi="Times New Roman" w:eastAsia="方正仿宋_GBK" w:cs="宋体"/>
          <w:color w:val="auto"/>
          <w:kern w:val="2"/>
          <w:sz w:val="28"/>
          <w:szCs w:val="28"/>
          <w:highlight w:val="none"/>
          <w:lang w:val="en-US" w:eastAsia="zh-CN" w:bidi="ar-SA"/>
        </w:rPr>
        <w:t>设施设备</w:t>
      </w:r>
      <w:r>
        <w:rPr>
          <w:rFonts w:hint="eastAsia" w:ascii="Times New Roman" w:hAnsi="Times New Roman" w:eastAsia="方正仿宋_GBK" w:cs="宋体"/>
          <w:color w:val="auto"/>
          <w:kern w:val="2"/>
          <w:sz w:val="28"/>
          <w:szCs w:val="28"/>
          <w:highlight w:val="none"/>
          <w:lang w:val="en-US" w:eastAsia="zh-CN" w:bidi="ar-SA"/>
        </w:rPr>
        <w:t>（已过保）</w:t>
      </w:r>
      <w:r>
        <w:rPr>
          <w:rFonts w:hint="default" w:ascii="Times New Roman" w:hAnsi="Times New Roman" w:eastAsia="方正仿宋_GBK" w:cs="宋体"/>
          <w:color w:val="auto"/>
          <w:kern w:val="2"/>
          <w:sz w:val="28"/>
          <w:szCs w:val="28"/>
          <w:highlight w:val="none"/>
          <w:lang w:val="en-US" w:eastAsia="zh-CN" w:bidi="ar-SA"/>
        </w:rPr>
        <w:t>，</w:t>
      </w:r>
      <w:r>
        <w:rPr>
          <w:rFonts w:hint="eastAsia" w:ascii="Times New Roman" w:hAnsi="Times New Roman" w:eastAsia="方正仿宋_GBK" w:cs="宋体"/>
          <w:color w:val="auto"/>
          <w:kern w:val="2"/>
          <w:sz w:val="28"/>
          <w:szCs w:val="28"/>
          <w:highlight w:val="none"/>
          <w:lang w:val="en-US" w:eastAsia="zh-CN" w:bidi="ar-SA"/>
        </w:rPr>
        <w:t>由院方负责购买或委托服务方进行购买，其品牌、技术参数、质量不能低于原设施设备且价格不能高于市场价（需提供产品合格证、环保认证等佐证资料），安装施工费用≤1000元的，由服务方承担施工费用，安装施工费用＞1000元的，由院方承担超出（1000元）部分的费用。</w:t>
      </w:r>
    </w:p>
    <w:p w14:paraId="1DDBE234">
      <w:pPr>
        <w:numPr>
          <w:ilvl w:val="0"/>
          <w:numId w:val="0"/>
        </w:numPr>
        <w:snapToGrid w:val="0"/>
        <w:spacing w:line="600" w:lineRule="exact"/>
        <w:ind w:firstLine="560" w:firstLineChars="200"/>
        <w:outlineLvl w:val="3"/>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4、在线监测设备一览表</w:t>
      </w:r>
    </w:p>
    <w:tbl>
      <w:tblPr>
        <w:tblStyle w:val="1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4363"/>
        <w:gridCol w:w="737"/>
        <w:gridCol w:w="2031"/>
      </w:tblGrid>
      <w:tr w14:paraId="57D3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3F6AF95C">
            <w:pPr>
              <w:widowControl/>
              <w:spacing w:line="240" w:lineRule="exact"/>
              <w:jc w:val="center"/>
              <w:rPr>
                <w:rFonts w:cs="宋体"/>
                <w:kern w:val="0"/>
                <w:sz w:val="21"/>
                <w:szCs w:val="21"/>
              </w:rPr>
            </w:pPr>
            <w:r>
              <w:rPr>
                <w:rFonts w:hint="eastAsia" w:cs="宋体"/>
                <w:kern w:val="0"/>
                <w:sz w:val="21"/>
                <w:szCs w:val="21"/>
              </w:rPr>
              <w:t>设备名称</w:t>
            </w:r>
          </w:p>
        </w:tc>
        <w:tc>
          <w:tcPr>
            <w:tcW w:w="4363" w:type="dxa"/>
            <w:shd w:val="clear" w:color="auto" w:fill="FFFFFF"/>
            <w:noWrap/>
            <w:vAlign w:val="center"/>
          </w:tcPr>
          <w:p w14:paraId="3D24AEA8">
            <w:pPr>
              <w:widowControl/>
              <w:spacing w:line="240" w:lineRule="exact"/>
              <w:jc w:val="center"/>
              <w:rPr>
                <w:rFonts w:cs="宋体"/>
                <w:kern w:val="0"/>
                <w:sz w:val="21"/>
                <w:szCs w:val="21"/>
              </w:rPr>
            </w:pPr>
            <w:r>
              <w:rPr>
                <w:rFonts w:hint="eastAsia" w:cs="宋体"/>
                <w:kern w:val="0"/>
                <w:sz w:val="21"/>
                <w:szCs w:val="21"/>
              </w:rPr>
              <w:t>设备参数型号</w:t>
            </w:r>
          </w:p>
        </w:tc>
        <w:tc>
          <w:tcPr>
            <w:tcW w:w="737" w:type="dxa"/>
            <w:shd w:val="clear" w:color="auto" w:fill="FFFFFF"/>
            <w:noWrap/>
            <w:vAlign w:val="center"/>
          </w:tcPr>
          <w:p w14:paraId="7FE1B053">
            <w:pPr>
              <w:widowControl/>
              <w:spacing w:line="240" w:lineRule="exact"/>
              <w:jc w:val="center"/>
              <w:rPr>
                <w:rFonts w:cs="宋体"/>
                <w:kern w:val="0"/>
                <w:sz w:val="21"/>
                <w:szCs w:val="21"/>
              </w:rPr>
            </w:pPr>
            <w:r>
              <w:rPr>
                <w:rFonts w:hint="eastAsia" w:cs="宋体"/>
                <w:kern w:val="0"/>
                <w:sz w:val="21"/>
                <w:szCs w:val="21"/>
              </w:rPr>
              <w:t>数量</w:t>
            </w:r>
          </w:p>
        </w:tc>
        <w:tc>
          <w:tcPr>
            <w:tcW w:w="2031" w:type="dxa"/>
            <w:shd w:val="clear" w:color="auto" w:fill="FFFFFF"/>
            <w:noWrap/>
            <w:vAlign w:val="center"/>
          </w:tcPr>
          <w:p w14:paraId="74F41387">
            <w:pPr>
              <w:widowControl/>
              <w:spacing w:line="240" w:lineRule="exact"/>
              <w:jc w:val="center"/>
              <w:rPr>
                <w:rFonts w:hint="eastAsia" w:cs="宋体" w:eastAsiaTheme="minorEastAsia"/>
                <w:kern w:val="0"/>
                <w:sz w:val="21"/>
                <w:szCs w:val="21"/>
                <w:lang w:val="en-US" w:eastAsia="zh-CN"/>
              </w:rPr>
            </w:pPr>
            <w:r>
              <w:rPr>
                <w:rFonts w:hint="eastAsia" w:cs="宋体"/>
                <w:kern w:val="0"/>
                <w:sz w:val="21"/>
                <w:szCs w:val="21"/>
                <w:lang w:val="en-US" w:eastAsia="zh-CN"/>
              </w:rPr>
              <w:t>备注</w:t>
            </w:r>
          </w:p>
        </w:tc>
      </w:tr>
      <w:tr w14:paraId="2FB3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5DD3F233">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巴氏流量槽</w:t>
            </w:r>
          </w:p>
        </w:tc>
        <w:tc>
          <w:tcPr>
            <w:tcW w:w="4363" w:type="dxa"/>
            <w:shd w:val="clear" w:color="auto" w:fill="FFFFFF"/>
            <w:noWrap/>
            <w:vAlign w:val="center"/>
          </w:tcPr>
          <w:p w14:paraId="6CA6ABF2">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3#标准槽，玻璃钢材质</w:t>
            </w:r>
          </w:p>
        </w:tc>
        <w:tc>
          <w:tcPr>
            <w:tcW w:w="737" w:type="dxa"/>
            <w:shd w:val="clear" w:color="auto" w:fill="FFFFFF"/>
            <w:noWrap/>
            <w:vAlign w:val="center"/>
          </w:tcPr>
          <w:p w14:paraId="77F9216D">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09B30D5D">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 xml:space="preserve">置放于采样口 </w:t>
            </w:r>
          </w:p>
        </w:tc>
      </w:tr>
      <w:tr w14:paraId="7092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3546DDA2">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超声波明渠流量计</w:t>
            </w:r>
          </w:p>
        </w:tc>
        <w:tc>
          <w:tcPr>
            <w:tcW w:w="4363" w:type="dxa"/>
            <w:shd w:val="clear" w:color="auto" w:fill="FFFFFF"/>
            <w:noWrap/>
            <w:vAlign w:val="center"/>
          </w:tcPr>
          <w:p w14:paraId="7CCB5BA2">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 OCF 2016</w:t>
            </w:r>
          </w:p>
        </w:tc>
        <w:tc>
          <w:tcPr>
            <w:tcW w:w="737" w:type="dxa"/>
            <w:shd w:val="clear" w:color="auto" w:fill="FFFFFF"/>
            <w:noWrap/>
            <w:vAlign w:val="center"/>
          </w:tcPr>
          <w:p w14:paraId="6D11ABC6">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38615616">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置放于采样口</w:t>
            </w:r>
          </w:p>
        </w:tc>
      </w:tr>
      <w:tr w14:paraId="43EE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55ED8EFA">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水样自动采集器</w:t>
            </w:r>
          </w:p>
        </w:tc>
        <w:tc>
          <w:tcPr>
            <w:tcW w:w="4363" w:type="dxa"/>
            <w:shd w:val="clear" w:color="auto" w:fill="FFFFFF"/>
            <w:noWrap/>
            <w:vAlign w:val="center"/>
          </w:tcPr>
          <w:p w14:paraId="660906C3">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河北德润厚天DR-803K</w:t>
            </w:r>
          </w:p>
        </w:tc>
        <w:tc>
          <w:tcPr>
            <w:tcW w:w="737" w:type="dxa"/>
            <w:shd w:val="clear" w:color="auto" w:fill="FFFFFF"/>
            <w:noWrap/>
            <w:vAlign w:val="center"/>
          </w:tcPr>
          <w:p w14:paraId="5AAE6CAF">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3EF04FF3">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置放于监测站房</w:t>
            </w:r>
          </w:p>
        </w:tc>
      </w:tr>
      <w:tr w14:paraId="44E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74116550">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数据采集仪</w:t>
            </w:r>
          </w:p>
        </w:tc>
        <w:tc>
          <w:tcPr>
            <w:tcW w:w="4363" w:type="dxa"/>
            <w:shd w:val="clear" w:color="auto" w:fill="FFFFFF"/>
            <w:noWrap/>
            <w:vAlign w:val="center"/>
          </w:tcPr>
          <w:p w14:paraId="3A1DD1D9">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 2016</w:t>
            </w:r>
          </w:p>
        </w:tc>
        <w:tc>
          <w:tcPr>
            <w:tcW w:w="737" w:type="dxa"/>
            <w:shd w:val="clear" w:color="auto" w:fill="FFFFFF"/>
            <w:noWrap/>
            <w:vAlign w:val="center"/>
          </w:tcPr>
          <w:p w14:paraId="5C9B8C2B">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020E7C71">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4D50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610F4202">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大肠菌群在线分析仪</w:t>
            </w:r>
          </w:p>
        </w:tc>
        <w:tc>
          <w:tcPr>
            <w:tcW w:w="4363" w:type="dxa"/>
            <w:shd w:val="clear" w:color="auto" w:fill="FFFFFF"/>
            <w:noWrap/>
            <w:vAlign w:val="center"/>
          </w:tcPr>
          <w:p w14:paraId="72B8FBD9">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 ECOLI 2016</w:t>
            </w:r>
          </w:p>
        </w:tc>
        <w:tc>
          <w:tcPr>
            <w:tcW w:w="737" w:type="dxa"/>
            <w:shd w:val="clear" w:color="auto" w:fill="FFFFFF"/>
            <w:noWrap/>
            <w:vAlign w:val="center"/>
          </w:tcPr>
          <w:p w14:paraId="5FF72609">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409B7A69">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置放于监测站房（未用）</w:t>
            </w:r>
          </w:p>
        </w:tc>
      </w:tr>
      <w:tr w14:paraId="05B2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77E6E033">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余氯在线检测仪表</w:t>
            </w:r>
          </w:p>
        </w:tc>
        <w:tc>
          <w:tcPr>
            <w:tcW w:w="4363" w:type="dxa"/>
            <w:shd w:val="clear" w:color="auto" w:fill="FFFFFF"/>
            <w:noWrap/>
            <w:vAlign w:val="center"/>
          </w:tcPr>
          <w:p w14:paraId="2B6F051C">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 AYG-08型</w:t>
            </w:r>
          </w:p>
        </w:tc>
        <w:tc>
          <w:tcPr>
            <w:tcW w:w="737" w:type="dxa"/>
            <w:shd w:val="clear" w:color="auto" w:fill="FFFFFF"/>
            <w:noWrap/>
            <w:vAlign w:val="center"/>
          </w:tcPr>
          <w:p w14:paraId="208DA75D">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376FBBE5">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6026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0562A42D">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COD化学需氧量在线检测仪</w:t>
            </w:r>
          </w:p>
        </w:tc>
        <w:tc>
          <w:tcPr>
            <w:tcW w:w="4363" w:type="dxa"/>
            <w:shd w:val="clear" w:color="auto" w:fill="FFFFFF"/>
            <w:noWrap/>
            <w:vAlign w:val="center"/>
          </w:tcPr>
          <w:p w14:paraId="00C50943">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 CODcr 2016</w:t>
            </w:r>
          </w:p>
        </w:tc>
        <w:tc>
          <w:tcPr>
            <w:tcW w:w="737" w:type="dxa"/>
            <w:shd w:val="clear" w:color="auto" w:fill="FFFFFF"/>
            <w:noWrap/>
            <w:vAlign w:val="center"/>
          </w:tcPr>
          <w:p w14:paraId="00A6275B">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1EA42FB8">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097C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3B240AED">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氨氮在线检测仪</w:t>
            </w:r>
          </w:p>
        </w:tc>
        <w:tc>
          <w:tcPr>
            <w:tcW w:w="4363" w:type="dxa"/>
            <w:shd w:val="clear" w:color="auto" w:fill="FFFFFF"/>
            <w:noWrap/>
            <w:vAlign w:val="center"/>
          </w:tcPr>
          <w:p w14:paraId="6E6E6883">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 NH3-N 2016</w:t>
            </w:r>
          </w:p>
        </w:tc>
        <w:tc>
          <w:tcPr>
            <w:tcW w:w="737" w:type="dxa"/>
            <w:shd w:val="clear" w:color="auto" w:fill="FFFFFF"/>
            <w:noWrap/>
            <w:vAlign w:val="center"/>
          </w:tcPr>
          <w:p w14:paraId="322B096E">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4FD86244">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0A1A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2AC07192">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PH检测仪</w:t>
            </w:r>
          </w:p>
        </w:tc>
        <w:tc>
          <w:tcPr>
            <w:tcW w:w="4363" w:type="dxa"/>
            <w:shd w:val="clear" w:color="auto" w:fill="FFFFFF"/>
            <w:noWrap/>
            <w:vAlign w:val="center"/>
          </w:tcPr>
          <w:p w14:paraId="542C1706">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南京新锐鹏XRPPHG-01型</w:t>
            </w:r>
          </w:p>
        </w:tc>
        <w:tc>
          <w:tcPr>
            <w:tcW w:w="737" w:type="dxa"/>
            <w:shd w:val="clear" w:color="auto" w:fill="FFFFFF"/>
            <w:noWrap/>
            <w:vAlign w:val="center"/>
          </w:tcPr>
          <w:p w14:paraId="1EBF2996">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19A9C8A6">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6437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54DDAD30">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浊度检测仪</w:t>
            </w:r>
          </w:p>
        </w:tc>
        <w:tc>
          <w:tcPr>
            <w:tcW w:w="4363" w:type="dxa"/>
            <w:shd w:val="clear" w:color="auto" w:fill="FFFFFF"/>
            <w:noWrap/>
            <w:vAlign w:val="center"/>
          </w:tcPr>
          <w:p w14:paraId="4F6A438F">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南京新锐鹏XRP-SS05型</w:t>
            </w:r>
          </w:p>
        </w:tc>
        <w:tc>
          <w:tcPr>
            <w:tcW w:w="737" w:type="dxa"/>
            <w:shd w:val="clear" w:color="auto" w:fill="FFFFFF"/>
            <w:noWrap/>
            <w:vAlign w:val="center"/>
          </w:tcPr>
          <w:p w14:paraId="09093220">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403B598B">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35FC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0F1BC603">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在线式溶解氧仪</w:t>
            </w:r>
          </w:p>
        </w:tc>
        <w:tc>
          <w:tcPr>
            <w:tcW w:w="4363" w:type="dxa"/>
            <w:shd w:val="clear" w:color="auto" w:fill="FFFFFF"/>
            <w:noWrap/>
            <w:vAlign w:val="center"/>
          </w:tcPr>
          <w:p w14:paraId="5C2F1EB4">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南京新锐鹏XRP-DO07</w:t>
            </w:r>
          </w:p>
        </w:tc>
        <w:tc>
          <w:tcPr>
            <w:tcW w:w="737" w:type="dxa"/>
            <w:shd w:val="clear" w:color="auto" w:fill="FFFFFF"/>
            <w:noWrap/>
            <w:vAlign w:val="center"/>
          </w:tcPr>
          <w:p w14:paraId="47474B5D">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44D28EF8">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7AD9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5EDBC3BB">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投入式液位计</w:t>
            </w:r>
          </w:p>
        </w:tc>
        <w:tc>
          <w:tcPr>
            <w:tcW w:w="4363" w:type="dxa"/>
            <w:shd w:val="clear" w:color="auto" w:fill="FFFFFF"/>
            <w:noWrap/>
            <w:vAlign w:val="center"/>
          </w:tcPr>
          <w:p w14:paraId="43C0115F">
            <w:pPr>
              <w:widowControl/>
              <w:spacing w:line="240" w:lineRule="exact"/>
              <w:jc w:val="center"/>
              <w:rPr>
                <w:rFonts w:hint="default" w:cs="宋体"/>
                <w:kern w:val="0"/>
                <w:sz w:val="21"/>
                <w:szCs w:val="21"/>
                <w:lang w:val="en-US" w:eastAsia="zh-CN"/>
              </w:rPr>
            </w:pPr>
            <w:r>
              <w:rPr>
                <w:rFonts w:hint="default" w:cs="宋体"/>
                <w:kern w:val="0"/>
                <w:sz w:val="21"/>
                <w:szCs w:val="21"/>
                <w:lang w:val="en-US" w:eastAsia="zh-CN"/>
              </w:rPr>
              <w:t>检测范围0-</w:t>
            </w:r>
            <w:r>
              <w:rPr>
                <w:rFonts w:hint="eastAsia" w:cs="宋体"/>
                <w:kern w:val="0"/>
                <w:sz w:val="21"/>
                <w:szCs w:val="21"/>
                <w:lang w:val="en-US" w:eastAsia="zh-CN"/>
              </w:rPr>
              <w:t>6</w:t>
            </w:r>
            <w:r>
              <w:rPr>
                <w:rFonts w:hint="default" w:cs="宋体"/>
                <w:kern w:val="0"/>
                <w:sz w:val="21"/>
                <w:szCs w:val="21"/>
                <w:lang w:val="en-US" w:eastAsia="zh-CN"/>
              </w:rPr>
              <w:t>m</w:t>
            </w:r>
            <w:r>
              <w:rPr>
                <w:rFonts w:hint="eastAsia" w:cs="宋体"/>
                <w:kern w:val="0"/>
                <w:sz w:val="21"/>
                <w:szCs w:val="21"/>
                <w:lang w:val="en-US" w:eastAsia="zh-CN"/>
              </w:rPr>
              <w:t>杭州美仪SUP-P260-B</w:t>
            </w:r>
          </w:p>
        </w:tc>
        <w:tc>
          <w:tcPr>
            <w:tcW w:w="737" w:type="dxa"/>
            <w:shd w:val="clear" w:color="auto" w:fill="FFFFFF"/>
            <w:noWrap/>
            <w:vAlign w:val="center"/>
          </w:tcPr>
          <w:p w14:paraId="0A6A1C72">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1D9D01F6">
            <w:pPr>
              <w:widowControl/>
              <w:spacing w:line="240" w:lineRule="exact"/>
              <w:jc w:val="center"/>
              <w:rPr>
                <w:rFonts w:hint="eastAsia" w:cs="宋体"/>
                <w:kern w:val="0"/>
                <w:sz w:val="21"/>
                <w:szCs w:val="21"/>
                <w:lang w:val="en-US" w:eastAsia="zh-CN"/>
              </w:rPr>
            </w:pPr>
          </w:p>
        </w:tc>
      </w:tr>
      <w:tr w14:paraId="5D93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575AC23D">
            <w:pPr>
              <w:widowControl/>
              <w:spacing w:line="240" w:lineRule="exact"/>
              <w:jc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宋体"/>
                <w:kern w:val="0"/>
                <w:sz w:val="21"/>
                <w:szCs w:val="21"/>
                <w:lang w:val="en-US" w:eastAsia="zh-CN"/>
              </w:rPr>
              <w:t>不间断电源</w:t>
            </w:r>
          </w:p>
        </w:tc>
        <w:tc>
          <w:tcPr>
            <w:tcW w:w="4363" w:type="dxa"/>
            <w:shd w:val="clear" w:color="auto" w:fill="FFFFFF"/>
            <w:noWrap/>
            <w:vAlign w:val="center"/>
          </w:tcPr>
          <w:p w14:paraId="52E226EE">
            <w:pPr>
              <w:widowControl/>
              <w:spacing w:line="240" w:lineRule="exact"/>
              <w:jc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737" w:type="dxa"/>
            <w:shd w:val="clear" w:color="auto" w:fill="FFFFFF"/>
            <w:noWrap/>
            <w:vAlign w:val="center"/>
          </w:tcPr>
          <w:p w14:paraId="1FE47BD9">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652F5C32">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置放于监测站房</w:t>
            </w:r>
          </w:p>
        </w:tc>
      </w:tr>
      <w:tr w14:paraId="3743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97" w:type="dxa"/>
            <w:shd w:val="clear" w:color="auto" w:fill="FFFFFF"/>
            <w:noWrap/>
            <w:vAlign w:val="center"/>
          </w:tcPr>
          <w:p w14:paraId="34122A7F">
            <w:pPr>
              <w:widowControl/>
              <w:spacing w:line="240" w:lineRule="exact"/>
              <w:jc w:val="center"/>
              <w:rPr>
                <w:rFonts w:hint="eastAsia" w:cs="宋体"/>
                <w:kern w:val="0"/>
                <w:sz w:val="21"/>
                <w:szCs w:val="21"/>
                <w:lang w:val="en-US" w:eastAsia="zh-CN"/>
              </w:rPr>
            </w:pPr>
            <w:r>
              <w:rPr>
                <w:rFonts w:hint="eastAsia" w:cs="宋体"/>
                <w:kern w:val="0"/>
                <w:sz w:val="21"/>
                <w:szCs w:val="21"/>
                <w:lang w:val="en-US" w:eastAsia="zh-CN"/>
              </w:rPr>
              <w:t>PLC控制柜</w:t>
            </w:r>
          </w:p>
        </w:tc>
        <w:tc>
          <w:tcPr>
            <w:tcW w:w="4363" w:type="dxa"/>
            <w:shd w:val="clear" w:color="auto" w:fill="FFFFFF"/>
            <w:noWrap/>
            <w:vAlign w:val="center"/>
          </w:tcPr>
          <w:p w14:paraId="0B9F26FA">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额定电压380V，额定电流100A，额定功率50kW</w:t>
            </w:r>
          </w:p>
        </w:tc>
        <w:tc>
          <w:tcPr>
            <w:tcW w:w="737" w:type="dxa"/>
            <w:shd w:val="clear" w:color="auto" w:fill="FFFFFF"/>
            <w:noWrap/>
            <w:vAlign w:val="center"/>
          </w:tcPr>
          <w:p w14:paraId="58B77004">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1</w:t>
            </w:r>
          </w:p>
        </w:tc>
        <w:tc>
          <w:tcPr>
            <w:tcW w:w="2031" w:type="dxa"/>
            <w:shd w:val="clear" w:color="auto" w:fill="FFFFFF"/>
            <w:noWrap/>
            <w:vAlign w:val="center"/>
          </w:tcPr>
          <w:p w14:paraId="74CF08B6">
            <w:pPr>
              <w:widowControl/>
              <w:spacing w:line="240" w:lineRule="exact"/>
              <w:jc w:val="center"/>
              <w:rPr>
                <w:rFonts w:hint="default" w:cs="宋体"/>
                <w:kern w:val="0"/>
                <w:sz w:val="21"/>
                <w:szCs w:val="21"/>
                <w:lang w:val="en-US" w:eastAsia="zh-CN"/>
              </w:rPr>
            </w:pPr>
            <w:r>
              <w:rPr>
                <w:rFonts w:hint="eastAsia" w:cs="宋体"/>
                <w:kern w:val="0"/>
                <w:sz w:val="21"/>
                <w:szCs w:val="21"/>
                <w:lang w:val="en-US" w:eastAsia="zh-CN"/>
              </w:rPr>
              <w:t>置放于值班室</w:t>
            </w:r>
          </w:p>
        </w:tc>
      </w:tr>
    </w:tbl>
    <w:p w14:paraId="189F01BB">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（四）现场人员要求</w:t>
      </w:r>
    </w:p>
    <w:p w14:paraId="5D2409DF">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（1）在线监测设备运维人员及服务有关其他专业人员要求每月定期巡查不得低于一次，上级检查、每逢重大节假日前或院方认为有必要进行巡检的，应无条件配合。</w:t>
      </w:r>
    </w:p>
    <w:p w14:paraId="7479D110">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（2）项目技术管理人员及其他运维服务人员必须全面了解医院污水处理工艺，熟悉国家环保相关法律法规、行业规定及流程，严格按照医院管理要求执行运维服务。</w:t>
      </w:r>
    </w:p>
    <w:p w14:paraId="08A8E724">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（3）项目技术管理人员定期对运维相关资料进行核查、整理、归档、装订，交由医院后勤保障科保存。</w:t>
      </w:r>
    </w:p>
    <w:p w14:paraId="50189E0C">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（4）服务方工作人员必须遵守医院的各项规章制度，服从医院管理人员检查和监督。并且要保护好站内的一切公共设施、消防设施及保持站内及周边环境卫生，违反者按医院规定处罚。</w:t>
      </w:r>
    </w:p>
    <w:p w14:paraId="0885A594">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（五）安全职业防护要求</w:t>
      </w:r>
    </w:p>
    <w:p w14:paraId="629E8A14">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（1）服务方负责配备一定数量的安全防护用具（防护眼镜、塑胶手套、防毒面具、头套、防护服、一次性手套等）及应急急救箱，费用由服务方负担。</w:t>
      </w:r>
    </w:p>
    <w:p w14:paraId="409836AB">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（2）现场工作人员必须严格按照安全防护要求进行操作。</w:t>
      </w:r>
    </w:p>
    <w:p w14:paraId="31F75164">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（3）现场工作人员必须掌握七步洗手法。</w:t>
      </w:r>
    </w:p>
    <w:p w14:paraId="4CDCA3C7">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（六）运维质量执行依据：</w:t>
      </w:r>
    </w:p>
    <w:p w14:paraId="6854D9FE">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1、《医疗机构水污染物排放标准》(GB18466-2005)；</w:t>
      </w:r>
    </w:p>
    <w:p w14:paraId="17FD3E93">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2、其他相关适用法律法规的规定；</w:t>
      </w:r>
    </w:p>
    <w:p w14:paraId="5FD7CB4C">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3、通行的运营惯例和方法以及谨慎运营的原则。</w:t>
      </w:r>
    </w:p>
    <w:p w14:paraId="67A5520F">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outlineLvl w:val="2"/>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（七）服务标准</w:t>
      </w:r>
    </w:p>
    <w:p w14:paraId="79728FC5">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严格执行环保部门、卫生行政部门及医院的相关规定，负责在线监测设备系统的运维管理，保证在线监测系统正常运行，确保监测数据准确。</w:t>
      </w:r>
    </w:p>
    <w:p w14:paraId="7DE90FFB">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（八）服务团队要求</w:t>
      </w:r>
    </w:p>
    <w:p w14:paraId="05CB8BFD">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拟为本项目配备的服务团队需至少包含以下人员：</w:t>
      </w:r>
    </w:p>
    <w:p w14:paraId="34716B14">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1.项目技术管理人员1名，需持有工程系列生态环境专业初级及以上级职称证书（提供职称证复印件）。</w:t>
      </w:r>
    </w:p>
    <w:p w14:paraId="7172A0B7">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设备维修人员至少1名，需持有行政主管部门颁发的维修相关资格证书，包括设备点检员、机修钳工、电工、仪器仪表维修工、电机检修工、机电设备维修工，上述任意一种职业均可）（提供证书复印件并加盖投标人公章）。</w:t>
      </w:r>
    </w:p>
    <w:p w14:paraId="2A896789">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3.在线监测管理人员1名，提供自动连续监测（水类）技能培训证书（提供证书复印件和环保协会官网查询截图）。</w:t>
      </w:r>
    </w:p>
    <w:p w14:paraId="1D4A0B35">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sz w:val="28"/>
          <w:szCs w:val="28"/>
          <w:highlight w:val="none"/>
          <w:lang w:eastAsia="zh-CN"/>
        </w:rPr>
      </w:pPr>
      <w:r>
        <w:rPr>
          <w:rFonts w:hint="eastAsia" w:ascii="Times New Roman" w:hAnsi="Times New Roman" w:eastAsia="方正仿宋_GBK" w:cs="宋体"/>
          <w:color w:val="auto"/>
          <w:kern w:val="2"/>
          <w:sz w:val="28"/>
          <w:szCs w:val="28"/>
          <w:highlight w:val="none"/>
          <w:lang w:val="en-US" w:eastAsia="zh-CN" w:bidi="ar-SA"/>
        </w:rPr>
        <w:t>以上各工种还需提供</w:t>
      </w:r>
      <w:r>
        <w:rPr>
          <w:rFonts w:hint="eastAsia" w:ascii="Times New Roman" w:hAnsi="Times New Roman" w:eastAsia="方正仿宋_GBK" w:cs="宋体"/>
          <w:color w:val="auto"/>
          <w:sz w:val="28"/>
          <w:szCs w:val="28"/>
          <w:highlight w:val="none"/>
        </w:rPr>
        <w:t>投标人（或原工作单位）开具的工作证明及2024年</w:t>
      </w:r>
      <w:r>
        <w:rPr>
          <w:rFonts w:hint="eastAsia" w:ascii="Times New Roman" w:hAnsi="Times New Roman" w:eastAsia="方正仿宋_GBK" w:cs="宋体"/>
          <w:color w:val="auto"/>
          <w:sz w:val="28"/>
          <w:szCs w:val="28"/>
          <w:highlight w:val="none"/>
          <w:lang w:eastAsia="zh-CN"/>
        </w:rPr>
        <w:t>4</w:t>
      </w:r>
      <w:r>
        <w:rPr>
          <w:rFonts w:hint="eastAsia" w:ascii="Times New Roman" w:hAnsi="Times New Roman" w:eastAsia="方正仿宋_GBK" w:cs="宋体"/>
          <w:color w:val="auto"/>
          <w:sz w:val="28"/>
          <w:szCs w:val="28"/>
          <w:highlight w:val="none"/>
        </w:rPr>
        <w:t>月至投标截止时间任意一个月投标人为其缴纳的社保证明材料复印件或劳动合同复印件并加盖投标人公章</w:t>
      </w:r>
      <w:r>
        <w:rPr>
          <w:rFonts w:hint="eastAsia" w:ascii="Times New Roman" w:hAnsi="Times New Roman" w:eastAsia="方正仿宋_GBK" w:cs="宋体"/>
          <w:color w:val="auto"/>
          <w:sz w:val="28"/>
          <w:szCs w:val="28"/>
          <w:highlight w:val="none"/>
          <w:lang w:eastAsia="zh-CN"/>
        </w:rPr>
        <w:t>。</w:t>
      </w:r>
    </w:p>
    <w:p w14:paraId="4780DA32">
      <w:pPr>
        <w:adjustRightInd w:val="0"/>
        <w:snapToGrid w:val="0"/>
        <w:spacing w:line="600" w:lineRule="exact"/>
        <w:outlineLvl w:val="0"/>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五、商务需求</w:t>
      </w:r>
    </w:p>
    <w:p w14:paraId="34C684BF">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1.服务期：叁年。服务期内每次付款根据本项目分项报价、实际维保项目据实结算费用。</w:t>
      </w:r>
    </w:p>
    <w:p w14:paraId="1CE5E3D8">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default"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2.验收标准：根据本项目技术要求的巡视、维护保养等标准进行验收。</w:t>
      </w:r>
    </w:p>
    <w:p w14:paraId="185EC269">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3.报价要求</w:t>
      </w:r>
    </w:p>
    <w:p w14:paraId="3E21C70D">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在线监测系统维护保养为季度费用报价，为包干报价，包含但不限于日常设施设备维护、维修费（含仪器仪表）、服务过程中产生的水、电费、试剂费、第三方检测费、废水处置、平台数据上传、利润及税金等正常运行所需的全部费用。</w:t>
      </w:r>
    </w:p>
    <w:p w14:paraId="6B14A415">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kern w:val="2"/>
          <w:sz w:val="28"/>
          <w:szCs w:val="28"/>
          <w:highlight w:val="none"/>
          <w:lang w:val="en-US" w:eastAsia="zh-CN" w:bidi="ar-SA"/>
        </w:rPr>
      </w:pPr>
      <w:r>
        <w:rPr>
          <w:rFonts w:hint="eastAsia" w:ascii="Times New Roman" w:hAnsi="Times New Roman" w:eastAsia="方正仿宋_GBK" w:cs="宋体"/>
          <w:color w:val="auto"/>
          <w:kern w:val="2"/>
          <w:sz w:val="28"/>
          <w:szCs w:val="28"/>
          <w:highlight w:val="none"/>
          <w:lang w:val="en-US" w:eastAsia="zh-CN" w:bidi="ar-SA"/>
        </w:rPr>
        <w:t>根据服务内容列出详细报价清单，参考格式如下：</w:t>
      </w:r>
    </w:p>
    <w:p w14:paraId="2CB7ED48">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default" w:ascii="Times New Roman" w:hAnsi="Times New Roman" w:eastAsia="方正仿宋_GBK" w:cs="宋体"/>
          <w:color w:val="auto"/>
          <w:kern w:val="2"/>
          <w:sz w:val="28"/>
          <w:szCs w:val="28"/>
          <w:highlight w:val="none"/>
          <w:lang w:val="en-US" w:eastAsia="zh-CN" w:bidi="ar-SA"/>
        </w:rPr>
      </w:pPr>
    </w:p>
    <w:tbl>
      <w:tblPr>
        <w:tblStyle w:val="10"/>
        <w:tblW w:w="5164" w:type="pct"/>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968"/>
        <w:gridCol w:w="1906"/>
        <w:gridCol w:w="1937"/>
      </w:tblGrid>
      <w:tr w14:paraId="5C8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63" w:type="pct"/>
            <w:noWrap w:val="0"/>
            <w:vAlign w:val="center"/>
          </w:tcPr>
          <w:p w14:paraId="418D1F56">
            <w:pPr>
              <w:widowControl/>
              <w:spacing w:line="420" w:lineRule="exact"/>
              <w:jc w:val="center"/>
              <w:rPr>
                <w:rFonts w:hint="eastAsia" w:ascii="宋体" w:hAnsi="宋体" w:cs="宋体" w:eastAsiaTheme="minorEastAsia"/>
                <w:b w:val="0"/>
                <w:bCs w:val="0"/>
                <w:kern w:val="0"/>
                <w:sz w:val="22"/>
                <w:szCs w:val="20"/>
                <w:lang w:val="en-US" w:eastAsia="zh-CN"/>
              </w:rPr>
            </w:pPr>
            <w:r>
              <w:rPr>
                <w:rFonts w:hint="eastAsia" w:ascii="宋体" w:hAnsi="宋体" w:cs="宋体"/>
                <w:b w:val="0"/>
                <w:bCs w:val="0"/>
                <w:kern w:val="0"/>
                <w:sz w:val="22"/>
                <w:szCs w:val="20"/>
                <w:lang w:val="en-US" w:eastAsia="zh-CN"/>
              </w:rPr>
              <w:t>序号</w:t>
            </w:r>
          </w:p>
        </w:tc>
        <w:tc>
          <w:tcPr>
            <w:tcW w:w="2253" w:type="pct"/>
            <w:noWrap w:val="0"/>
            <w:vAlign w:val="center"/>
          </w:tcPr>
          <w:p w14:paraId="51A8821D">
            <w:pPr>
              <w:widowControl/>
              <w:spacing w:line="420" w:lineRule="exact"/>
              <w:jc w:val="center"/>
              <w:rPr>
                <w:rFonts w:ascii="宋体" w:hAnsi="宋体" w:cs="宋体"/>
                <w:b w:val="0"/>
                <w:bCs w:val="0"/>
                <w:kern w:val="0"/>
                <w:sz w:val="22"/>
                <w:szCs w:val="20"/>
              </w:rPr>
            </w:pPr>
            <w:r>
              <w:rPr>
                <w:rFonts w:hint="eastAsia" w:ascii="宋体" w:hAnsi="宋体" w:cs="宋体"/>
                <w:b w:val="0"/>
                <w:bCs w:val="0"/>
                <w:kern w:val="0"/>
                <w:sz w:val="22"/>
                <w:szCs w:val="20"/>
                <w:lang w:val="en-US" w:eastAsia="zh-CN"/>
              </w:rPr>
              <w:t>服务内容</w:t>
            </w:r>
          </w:p>
        </w:tc>
        <w:tc>
          <w:tcPr>
            <w:tcW w:w="1082" w:type="pct"/>
            <w:noWrap w:val="0"/>
            <w:vAlign w:val="center"/>
          </w:tcPr>
          <w:p w14:paraId="141362C0">
            <w:pPr>
              <w:widowControl/>
              <w:spacing w:line="420" w:lineRule="exact"/>
              <w:jc w:val="center"/>
              <w:rPr>
                <w:rFonts w:ascii="宋体" w:hAnsi="宋体" w:cs="宋体"/>
                <w:b w:val="0"/>
                <w:bCs w:val="0"/>
                <w:kern w:val="0"/>
                <w:sz w:val="22"/>
                <w:szCs w:val="20"/>
              </w:rPr>
            </w:pPr>
            <w:r>
              <w:rPr>
                <w:rFonts w:hint="eastAsia" w:ascii="宋体" w:hAnsi="宋体" w:cs="宋体"/>
                <w:b w:val="0"/>
                <w:bCs w:val="0"/>
                <w:kern w:val="0"/>
                <w:sz w:val="22"/>
                <w:szCs w:val="20"/>
                <w:lang w:val="en-US" w:eastAsia="zh-CN"/>
              </w:rPr>
              <w:t>单</w:t>
            </w:r>
            <w:r>
              <w:rPr>
                <w:rFonts w:hint="eastAsia" w:ascii="宋体" w:hAnsi="宋体" w:cs="宋体"/>
                <w:b w:val="0"/>
                <w:bCs w:val="0"/>
                <w:kern w:val="0"/>
                <w:sz w:val="22"/>
                <w:szCs w:val="20"/>
              </w:rPr>
              <w:t>价</w:t>
            </w:r>
            <w:r>
              <w:rPr>
                <w:rFonts w:hint="eastAsia" w:ascii="宋体" w:hAnsi="宋体" w:cs="宋体"/>
                <w:b w:val="0"/>
                <w:bCs w:val="0"/>
                <w:kern w:val="0"/>
                <w:sz w:val="22"/>
                <w:szCs w:val="20"/>
              </w:rPr>
              <w:br w:type="textWrapping"/>
            </w:r>
            <w:r>
              <w:rPr>
                <w:rFonts w:hint="eastAsia" w:ascii="宋体" w:hAnsi="宋体" w:cs="宋体"/>
                <w:b w:val="0"/>
                <w:bCs w:val="0"/>
                <w:kern w:val="0"/>
                <w:sz w:val="22"/>
                <w:szCs w:val="20"/>
              </w:rPr>
              <w:t>（</w:t>
            </w:r>
            <w:r>
              <w:rPr>
                <w:rFonts w:hint="eastAsia" w:ascii="宋体" w:hAnsi="宋体" w:cs="宋体"/>
                <w:b w:val="0"/>
                <w:bCs w:val="0"/>
                <w:kern w:val="0"/>
                <w:sz w:val="22"/>
                <w:szCs w:val="20"/>
                <w:lang w:val="en-US" w:eastAsia="zh-CN"/>
              </w:rPr>
              <w:t>1季度</w:t>
            </w:r>
            <w:r>
              <w:rPr>
                <w:rFonts w:hint="eastAsia" w:ascii="宋体" w:hAnsi="宋体" w:cs="宋体"/>
                <w:b w:val="0"/>
                <w:bCs w:val="0"/>
                <w:kern w:val="0"/>
                <w:sz w:val="22"/>
                <w:szCs w:val="20"/>
              </w:rPr>
              <w:t>维保费用）</w:t>
            </w:r>
          </w:p>
        </w:tc>
        <w:tc>
          <w:tcPr>
            <w:tcW w:w="1100" w:type="pct"/>
            <w:noWrap w:val="0"/>
            <w:vAlign w:val="center"/>
          </w:tcPr>
          <w:p w14:paraId="2D66DBA7">
            <w:pPr>
              <w:widowControl/>
              <w:spacing w:line="420" w:lineRule="exact"/>
              <w:jc w:val="center"/>
              <w:rPr>
                <w:rFonts w:hint="eastAsia" w:ascii="宋体" w:hAnsi="宋体" w:cs="宋体"/>
                <w:b w:val="0"/>
                <w:bCs w:val="0"/>
                <w:kern w:val="0"/>
                <w:sz w:val="22"/>
                <w:szCs w:val="20"/>
              </w:rPr>
            </w:pPr>
            <w:r>
              <w:rPr>
                <w:rFonts w:hint="eastAsia" w:ascii="宋体" w:hAnsi="宋体" w:cs="宋体"/>
                <w:b w:val="0"/>
                <w:bCs w:val="0"/>
                <w:kern w:val="0"/>
                <w:sz w:val="22"/>
                <w:szCs w:val="20"/>
                <w:lang w:val="en-US" w:eastAsia="zh-CN"/>
              </w:rPr>
              <w:t>总计</w:t>
            </w:r>
            <w:r>
              <w:rPr>
                <w:rFonts w:hint="eastAsia" w:ascii="宋体" w:hAnsi="宋体" w:cs="宋体"/>
                <w:b w:val="0"/>
                <w:bCs w:val="0"/>
                <w:kern w:val="0"/>
                <w:sz w:val="22"/>
                <w:szCs w:val="20"/>
                <w:lang w:val="en-US" w:eastAsia="zh-CN"/>
              </w:rPr>
              <w:br w:type="textWrapping"/>
            </w:r>
            <w:r>
              <w:rPr>
                <w:rFonts w:hint="eastAsia" w:ascii="宋体" w:hAnsi="宋体" w:cs="宋体"/>
                <w:b w:val="0"/>
                <w:bCs w:val="0"/>
                <w:kern w:val="0"/>
                <w:sz w:val="22"/>
                <w:szCs w:val="20"/>
              </w:rPr>
              <w:t>（</w:t>
            </w:r>
            <w:r>
              <w:rPr>
                <w:rFonts w:hint="eastAsia" w:ascii="宋体" w:hAnsi="宋体" w:cs="宋体"/>
                <w:b w:val="0"/>
                <w:bCs w:val="0"/>
                <w:kern w:val="0"/>
                <w:sz w:val="22"/>
                <w:szCs w:val="20"/>
                <w:lang w:val="en-US" w:eastAsia="zh-CN"/>
              </w:rPr>
              <w:t>3</w:t>
            </w:r>
            <w:r>
              <w:rPr>
                <w:rFonts w:hint="eastAsia" w:ascii="宋体" w:hAnsi="宋体" w:cs="宋体"/>
                <w:b w:val="0"/>
                <w:bCs w:val="0"/>
                <w:kern w:val="0"/>
                <w:sz w:val="22"/>
                <w:szCs w:val="20"/>
              </w:rPr>
              <w:t>年维保费用）</w:t>
            </w:r>
          </w:p>
        </w:tc>
      </w:tr>
      <w:tr w14:paraId="5C3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63" w:type="pct"/>
            <w:noWrap w:val="0"/>
            <w:vAlign w:val="center"/>
          </w:tcPr>
          <w:p w14:paraId="777AE326">
            <w:pPr>
              <w:spacing w:line="420" w:lineRule="exact"/>
              <w:jc w:val="center"/>
              <w:rPr>
                <w:rFonts w:ascii="宋体" w:hAnsi="宋体" w:cs="宋体"/>
                <w:b w:val="0"/>
                <w:bCs w:val="0"/>
                <w:kern w:val="0"/>
                <w:sz w:val="28"/>
                <w:szCs w:val="22"/>
              </w:rPr>
            </w:pPr>
            <w:r>
              <w:rPr>
                <w:rFonts w:hint="eastAsia" w:ascii="宋体" w:hAnsi="宋体" w:cs="宋体"/>
                <w:b w:val="0"/>
                <w:bCs w:val="0"/>
                <w:kern w:val="0"/>
                <w:sz w:val="28"/>
                <w:szCs w:val="22"/>
              </w:rPr>
              <w:t>1</w:t>
            </w:r>
          </w:p>
        </w:tc>
        <w:tc>
          <w:tcPr>
            <w:tcW w:w="2253" w:type="pct"/>
            <w:noWrap w:val="0"/>
            <w:vAlign w:val="center"/>
          </w:tcPr>
          <w:p w14:paraId="59924BB9">
            <w:pPr>
              <w:widowControl/>
              <w:spacing w:line="420" w:lineRule="exact"/>
              <w:jc w:val="center"/>
              <w:rPr>
                <w:rFonts w:hint="default" w:ascii="宋体" w:hAnsi="宋体" w:cs="宋体"/>
                <w:b w:val="0"/>
                <w:bCs w:val="0"/>
                <w:kern w:val="0"/>
                <w:sz w:val="22"/>
                <w:szCs w:val="20"/>
                <w:lang w:val="en-US"/>
              </w:rPr>
            </w:pPr>
            <w:r>
              <w:rPr>
                <w:rFonts w:hint="eastAsia" w:ascii="宋体" w:hAnsi="宋体" w:cs="宋体"/>
                <w:sz w:val="21"/>
                <w:szCs w:val="21"/>
              </w:rPr>
              <w:t>在线监测系统维护保养</w:t>
            </w:r>
          </w:p>
        </w:tc>
        <w:tc>
          <w:tcPr>
            <w:tcW w:w="1082" w:type="pct"/>
            <w:noWrap w:val="0"/>
            <w:vAlign w:val="center"/>
          </w:tcPr>
          <w:p w14:paraId="4EF7D616">
            <w:pPr>
              <w:widowControl/>
              <w:spacing w:line="420" w:lineRule="exact"/>
              <w:jc w:val="center"/>
              <w:rPr>
                <w:rFonts w:ascii="宋体" w:hAnsi="宋体" w:cs="宋体"/>
                <w:b w:val="0"/>
                <w:bCs w:val="0"/>
                <w:kern w:val="0"/>
                <w:sz w:val="22"/>
                <w:szCs w:val="20"/>
              </w:rPr>
            </w:pPr>
          </w:p>
        </w:tc>
        <w:tc>
          <w:tcPr>
            <w:tcW w:w="1100" w:type="pct"/>
            <w:noWrap w:val="0"/>
            <w:vAlign w:val="center"/>
          </w:tcPr>
          <w:p w14:paraId="3D9D70B4">
            <w:pPr>
              <w:widowControl/>
              <w:spacing w:line="420" w:lineRule="exact"/>
              <w:jc w:val="center"/>
              <w:rPr>
                <w:rFonts w:ascii="宋体" w:hAnsi="宋体" w:cs="宋体"/>
                <w:b w:val="0"/>
                <w:bCs w:val="0"/>
                <w:kern w:val="0"/>
                <w:sz w:val="22"/>
                <w:szCs w:val="20"/>
              </w:rPr>
            </w:pPr>
          </w:p>
        </w:tc>
      </w:tr>
      <w:tr w14:paraId="13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63" w:type="pct"/>
            <w:noWrap w:val="0"/>
            <w:vAlign w:val="center"/>
          </w:tcPr>
          <w:p w14:paraId="4F3B5BAF">
            <w:pPr>
              <w:spacing w:line="420" w:lineRule="exact"/>
              <w:jc w:val="center"/>
              <w:rPr>
                <w:rFonts w:hint="eastAsia" w:ascii="宋体" w:hAnsi="宋体" w:cs="宋体"/>
                <w:b w:val="0"/>
                <w:bCs w:val="0"/>
                <w:kern w:val="0"/>
                <w:sz w:val="28"/>
                <w:szCs w:val="22"/>
              </w:rPr>
            </w:pPr>
            <w:r>
              <w:rPr>
                <w:rFonts w:hint="eastAsia" w:ascii="宋体" w:hAnsi="宋体" w:cs="宋体"/>
                <w:b w:val="0"/>
                <w:bCs w:val="0"/>
                <w:kern w:val="0"/>
                <w:sz w:val="28"/>
                <w:szCs w:val="22"/>
              </w:rPr>
              <w:t>2</w:t>
            </w:r>
          </w:p>
        </w:tc>
        <w:tc>
          <w:tcPr>
            <w:tcW w:w="2253" w:type="pct"/>
            <w:noWrap w:val="0"/>
            <w:vAlign w:val="center"/>
          </w:tcPr>
          <w:p w14:paraId="2C6F8FAE">
            <w:pPr>
              <w:widowControl/>
              <w:spacing w:line="420" w:lineRule="exact"/>
              <w:jc w:val="center"/>
              <w:rPr>
                <w:rFonts w:hint="default" w:ascii="宋体" w:hAnsi="宋体" w:cs="宋体" w:eastAsiaTheme="minorEastAsia"/>
                <w:b w:val="0"/>
                <w:bCs w:val="0"/>
                <w:kern w:val="0"/>
                <w:sz w:val="22"/>
                <w:szCs w:val="20"/>
                <w:lang w:val="en-US" w:eastAsia="zh-CN"/>
              </w:rPr>
            </w:pPr>
          </w:p>
        </w:tc>
        <w:tc>
          <w:tcPr>
            <w:tcW w:w="1082" w:type="pct"/>
            <w:noWrap w:val="0"/>
            <w:vAlign w:val="center"/>
          </w:tcPr>
          <w:p w14:paraId="33DFDCE3">
            <w:pPr>
              <w:widowControl/>
              <w:spacing w:line="420" w:lineRule="exact"/>
              <w:jc w:val="center"/>
              <w:rPr>
                <w:rFonts w:ascii="宋体" w:hAnsi="宋体" w:cs="宋体"/>
                <w:b w:val="0"/>
                <w:bCs w:val="0"/>
                <w:kern w:val="0"/>
                <w:sz w:val="22"/>
                <w:szCs w:val="20"/>
              </w:rPr>
            </w:pPr>
          </w:p>
        </w:tc>
        <w:tc>
          <w:tcPr>
            <w:tcW w:w="1100" w:type="pct"/>
            <w:noWrap w:val="0"/>
            <w:vAlign w:val="center"/>
          </w:tcPr>
          <w:p w14:paraId="2C6CF462">
            <w:pPr>
              <w:widowControl/>
              <w:spacing w:line="420" w:lineRule="exact"/>
              <w:jc w:val="center"/>
              <w:rPr>
                <w:rFonts w:ascii="宋体" w:hAnsi="宋体" w:cs="宋体"/>
                <w:b w:val="0"/>
                <w:bCs w:val="0"/>
                <w:kern w:val="0"/>
                <w:sz w:val="22"/>
                <w:szCs w:val="20"/>
              </w:rPr>
            </w:pPr>
          </w:p>
        </w:tc>
      </w:tr>
      <w:tr w14:paraId="1E7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63" w:type="pct"/>
            <w:noWrap w:val="0"/>
            <w:vAlign w:val="center"/>
          </w:tcPr>
          <w:p w14:paraId="104D279D">
            <w:pPr>
              <w:spacing w:line="420" w:lineRule="exact"/>
              <w:jc w:val="center"/>
              <w:rPr>
                <w:rFonts w:ascii="宋体" w:hAnsi="宋体" w:cs="宋体"/>
                <w:b w:val="0"/>
                <w:bCs w:val="0"/>
                <w:kern w:val="0"/>
                <w:sz w:val="28"/>
                <w:szCs w:val="22"/>
              </w:rPr>
            </w:pPr>
            <w:r>
              <w:rPr>
                <w:rFonts w:hint="eastAsia" w:ascii="宋体" w:hAnsi="宋体" w:cs="宋体"/>
                <w:b w:val="0"/>
                <w:bCs w:val="0"/>
                <w:kern w:val="0"/>
                <w:sz w:val="28"/>
                <w:szCs w:val="22"/>
              </w:rPr>
              <w:t>3</w:t>
            </w:r>
          </w:p>
        </w:tc>
        <w:tc>
          <w:tcPr>
            <w:tcW w:w="2253" w:type="pct"/>
            <w:noWrap w:val="0"/>
            <w:vAlign w:val="center"/>
          </w:tcPr>
          <w:p w14:paraId="26D138AC">
            <w:pPr>
              <w:widowControl/>
              <w:spacing w:line="420" w:lineRule="exact"/>
              <w:jc w:val="center"/>
              <w:rPr>
                <w:rFonts w:hint="eastAsia" w:ascii="宋体" w:hAnsi="宋体" w:cs="宋体" w:eastAsiaTheme="minorEastAsia"/>
                <w:b w:val="0"/>
                <w:bCs w:val="0"/>
                <w:kern w:val="0"/>
                <w:sz w:val="22"/>
                <w:szCs w:val="20"/>
                <w:lang w:val="en-US" w:eastAsia="zh-CN"/>
              </w:rPr>
            </w:pPr>
          </w:p>
        </w:tc>
        <w:tc>
          <w:tcPr>
            <w:tcW w:w="2182" w:type="pct"/>
            <w:gridSpan w:val="2"/>
            <w:noWrap w:val="0"/>
            <w:vAlign w:val="center"/>
          </w:tcPr>
          <w:p w14:paraId="580A12FA">
            <w:pPr>
              <w:widowControl/>
              <w:spacing w:line="420" w:lineRule="exact"/>
              <w:jc w:val="center"/>
              <w:rPr>
                <w:rFonts w:hint="eastAsia" w:ascii="宋体" w:hAnsi="宋体" w:cs="宋体" w:eastAsiaTheme="minorEastAsia"/>
                <w:b w:val="0"/>
                <w:bCs w:val="0"/>
                <w:kern w:val="0"/>
                <w:sz w:val="22"/>
                <w:szCs w:val="20"/>
                <w:lang w:val="en-US" w:eastAsia="zh-CN"/>
              </w:rPr>
            </w:pPr>
            <w:r>
              <w:rPr>
                <w:rFonts w:hint="eastAsia" w:ascii="宋体" w:hAnsi="宋体" w:cs="宋体"/>
                <w:b w:val="0"/>
                <w:bCs w:val="0"/>
                <w:kern w:val="0"/>
                <w:sz w:val="22"/>
                <w:szCs w:val="20"/>
                <w:lang w:val="en-US" w:eastAsia="zh-CN"/>
              </w:rPr>
              <w:t>免费</w:t>
            </w:r>
          </w:p>
        </w:tc>
      </w:tr>
      <w:tr w14:paraId="46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63" w:type="pct"/>
            <w:noWrap w:val="0"/>
            <w:vAlign w:val="center"/>
          </w:tcPr>
          <w:p w14:paraId="7D575817">
            <w:pPr>
              <w:widowControl/>
              <w:spacing w:line="420" w:lineRule="exact"/>
              <w:jc w:val="center"/>
              <w:rPr>
                <w:rFonts w:hint="eastAsia" w:ascii="宋体" w:hAnsi="宋体" w:cs="宋体"/>
                <w:b w:val="0"/>
                <w:bCs w:val="0"/>
                <w:kern w:val="0"/>
                <w:sz w:val="28"/>
                <w:szCs w:val="22"/>
              </w:rPr>
            </w:pPr>
            <w:r>
              <w:rPr>
                <w:rFonts w:hint="eastAsia" w:ascii="宋体" w:hAnsi="宋体" w:cs="宋体"/>
                <w:b w:val="0"/>
                <w:bCs w:val="0"/>
                <w:kern w:val="0"/>
                <w:sz w:val="28"/>
                <w:szCs w:val="22"/>
              </w:rPr>
              <w:t>4</w:t>
            </w:r>
          </w:p>
        </w:tc>
        <w:tc>
          <w:tcPr>
            <w:tcW w:w="2253" w:type="pct"/>
            <w:noWrap w:val="0"/>
            <w:vAlign w:val="center"/>
          </w:tcPr>
          <w:p w14:paraId="3A85296C">
            <w:pPr>
              <w:widowControl/>
              <w:spacing w:line="420" w:lineRule="exact"/>
              <w:jc w:val="center"/>
              <w:rPr>
                <w:rFonts w:hint="default" w:ascii="宋体" w:hAnsi="宋体" w:cs="宋体" w:eastAsiaTheme="minorEastAsia"/>
                <w:b w:val="0"/>
                <w:bCs w:val="0"/>
                <w:kern w:val="0"/>
                <w:sz w:val="22"/>
                <w:szCs w:val="20"/>
                <w:lang w:val="en-US" w:eastAsia="zh-CN"/>
              </w:rPr>
            </w:pPr>
            <w:r>
              <w:rPr>
                <w:rFonts w:hint="eastAsia" w:ascii="宋体" w:hAnsi="宋体" w:cs="宋体"/>
                <w:b w:val="0"/>
                <w:bCs w:val="0"/>
                <w:i/>
                <w:iCs/>
                <w:kern w:val="0"/>
                <w:sz w:val="21"/>
                <w:szCs w:val="18"/>
                <w:lang w:val="en-US" w:eastAsia="zh-CN"/>
              </w:rPr>
              <w:t>如有其他可自行添加</w:t>
            </w:r>
          </w:p>
        </w:tc>
        <w:tc>
          <w:tcPr>
            <w:tcW w:w="1082" w:type="pct"/>
            <w:noWrap w:val="0"/>
            <w:vAlign w:val="center"/>
          </w:tcPr>
          <w:p w14:paraId="00B18840">
            <w:pPr>
              <w:widowControl/>
              <w:spacing w:line="420" w:lineRule="exact"/>
              <w:jc w:val="center"/>
              <w:rPr>
                <w:rFonts w:ascii="宋体" w:hAnsi="宋体" w:cs="宋体"/>
                <w:b w:val="0"/>
                <w:bCs w:val="0"/>
                <w:kern w:val="0"/>
                <w:sz w:val="22"/>
                <w:szCs w:val="20"/>
              </w:rPr>
            </w:pPr>
          </w:p>
        </w:tc>
        <w:tc>
          <w:tcPr>
            <w:tcW w:w="1100" w:type="pct"/>
            <w:noWrap w:val="0"/>
            <w:vAlign w:val="center"/>
          </w:tcPr>
          <w:p w14:paraId="12C4EC5E">
            <w:pPr>
              <w:widowControl/>
              <w:spacing w:line="420" w:lineRule="exact"/>
              <w:jc w:val="center"/>
              <w:rPr>
                <w:rFonts w:ascii="宋体" w:hAnsi="宋体" w:cs="宋体"/>
                <w:b w:val="0"/>
                <w:bCs w:val="0"/>
                <w:kern w:val="0"/>
                <w:sz w:val="22"/>
                <w:szCs w:val="20"/>
              </w:rPr>
            </w:pPr>
          </w:p>
        </w:tc>
      </w:tr>
      <w:tr w14:paraId="028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63" w:type="pct"/>
            <w:noWrap w:val="0"/>
            <w:vAlign w:val="center"/>
          </w:tcPr>
          <w:p w14:paraId="3647AA83">
            <w:pPr>
              <w:widowControl/>
              <w:spacing w:line="420" w:lineRule="exact"/>
              <w:jc w:val="center"/>
              <w:rPr>
                <w:rFonts w:hint="eastAsia" w:ascii="宋体" w:hAnsi="宋体" w:cs="宋体" w:eastAsiaTheme="minorEastAsia"/>
                <w:b w:val="0"/>
                <w:bCs w:val="0"/>
                <w:kern w:val="0"/>
                <w:sz w:val="28"/>
                <w:szCs w:val="22"/>
                <w:lang w:eastAsia="zh-CN"/>
              </w:rPr>
            </w:pPr>
            <w:r>
              <w:rPr>
                <w:rFonts w:hint="eastAsia" w:ascii="宋体" w:hAnsi="宋体" w:cs="宋体"/>
                <w:b w:val="0"/>
                <w:bCs w:val="0"/>
                <w:kern w:val="0"/>
                <w:sz w:val="28"/>
                <w:szCs w:val="22"/>
                <w:lang w:val="en-US" w:eastAsia="zh-CN"/>
              </w:rPr>
              <w:t>5</w:t>
            </w:r>
          </w:p>
        </w:tc>
        <w:tc>
          <w:tcPr>
            <w:tcW w:w="3336" w:type="pct"/>
            <w:gridSpan w:val="2"/>
            <w:noWrap w:val="0"/>
            <w:vAlign w:val="center"/>
          </w:tcPr>
          <w:p w14:paraId="18B9E42E">
            <w:pPr>
              <w:widowControl/>
              <w:spacing w:line="420" w:lineRule="exact"/>
              <w:jc w:val="center"/>
              <w:rPr>
                <w:rFonts w:ascii="宋体" w:hAnsi="宋体" w:cs="宋体"/>
                <w:b w:val="0"/>
                <w:bCs w:val="0"/>
                <w:kern w:val="0"/>
                <w:sz w:val="22"/>
                <w:szCs w:val="20"/>
              </w:rPr>
            </w:pPr>
            <w:r>
              <w:rPr>
                <w:rFonts w:hint="eastAsia" w:ascii="宋体" w:hAnsi="宋体" w:cs="宋体"/>
                <w:b w:val="0"/>
                <w:bCs w:val="0"/>
                <w:kern w:val="0"/>
                <w:sz w:val="22"/>
                <w:szCs w:val="20"/>
              </w:rPr>
              <w:t>合计</w:t>
            </w:r>
          </w:p>
        </w:tc>
        <w:tc>
          <w:tcPr>
            <w:tcW w:w="1100" w:type="pct"/>
            <w:noWrap w:val="0"/>
            <w:vAlign w:val="center"/>
          </w:tcPr>
          <w:p w14:paraId="2CAE1479">
            <w:pPr>
              <w:widowControl/>
              <w:spacing w:line="420" w:lineRule="exact"/>
              <w:jc w:val="center"/>
              <w:rPr>
                <w:rFonts w:ascii="宋体" w:hAnsi="宋体" w:cs="宋体"/>
                <w:b w:val="0"/>
                <w:bCs w:val="0"/>
                <w:kern w:val="0"/>
                <w:sz w:val="22"/>
                <w:szCs w:val="20"/>
              </w:rPr>
            </w:pPr>
          </w:p>
        </w:tc>
      </w:tr>
      <w:tr w14:paraId="6ACB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7" w:type="pct"/>
            <w:gridSpan w:val="2"/>
            <w:vMerge w:val="restart"/>
            <w:noWrap w:val="0"/>
            <w:vAlign w:val="center"/>
          </w:tcPr>
          <w:p w14:paraId="47C29403">
            <w:pPr>
              <w:widowControl/>
              <w:spacing w:line="420" w:lineRule="exact"/>
              <w:jc w:val="center"/>
              <w:rPr>
                <w:rFonts w:hint="eastAsia" w:ascii="宋体" w:hAnsi="宋体" w:cs="宋体"/>
                <w:b w:val="0"/>
                <w:bCs w:val="0"/>
                <w:kern w:val="0"/>
                <w:sz w:val="24"/>
                <w:szCs w:val="24"/>
              </w:rPr>
            </w:pPr>
            <w:r>
              <w:rPr>
                <w:rFonts w:hint="eastAsia" w:ascii="宋体" w:hAnsi="宋体" w:cs="Times New Roman"/>
                <w:b w:val="0"/>
                <w:bCs w:val="0"/>
                <w:sz w:val="24"/>
                <w:szCs w:val="24"/>
              </w:rPr>
              <w:t>总计</w:t>
            </w:r>
            <w:r>
              <w:rPr>
                <w:rFonts w:ascii="宋体" w:hAnsi="宋体" w:cs="Times New Roman"/>
                <w:b w:val="0"/>
                <w:bCs w:val="0"/>
                <w:sz w:val="24"/>
                <w:szCs w:val="24"/>
              </w:rPr>
              <w:t>报价</w:t>
            </w:r>
          </w:p>
        </w:tc>
        <w:tc>
          <w:tcPr>
            <w:tcW w:w="1082" w:type="pct"/>
            <w:noWrap w:val="0"/>
            <w:vAlign w:val="center"/>
          </w:tcPr>
          <w:p w14:paraId="63ED52CE">
            <w:pPr>
              <w:widowControl/>
              <w:spacing w:line="420" w:lineRule="exact"/>
              <w:jc w:val="center"/>
              <w:rPr>
                <w:rFonts w:hint="default" w:ascii="宋体" w:hAnsi="宋体" w:eastAsia="仿宋_GB2312" w:cs="Times New Roman"/>
                <w:b w:val="0"/>
                <w:bCs w:val="0"/>
                <w:sz w:val="24"/>
                <w:szCs w:val="24"/>
                <w:lang w:val="en-US" w:eastAsia="zh-CN"/>
              </w:rPr>
            </w:pPr>
            <w:r>
              <w:rPr>
                <w:rFonts w:hint="eastAsia" w:ascii="宋体" w:hAnsi="宋体" w:cs="Times New Roman"/>
                <w:b w:val="0"/>
                <w:bCs w:val="0"/>
                <w:sz w:val="24"/>
                <w:szCs w:val="24"/>
                <w:lang w:val="en-US" w:eastAsia="zh-CN"/>
              </w:rPr>
              <w:t>1季度</w:t>
            </w:r>
            <w:bookmarkStart w:id="0" w:name="_GoBack"/>
            <w:bookmarkEnd w:id="0"/>
            <w:r>
              <w:rPr>
                <w:rFonts w:hint="eastAsia" w:ascii="宋体" w:hAnsi="宋体" w:cs="Times New Roman"/>
                <w:b w:val="0"/>
                <w:bCs w:val="0"/>
                <w:sz w:val="24"/>
                <w:szCs w:val="24"/>
                <w:lang w:val="en-US" w:eastAsia="zh-CN"/>
              </w:rPr>
              <w:t>维保费</w:t>
            </w:r>
          </w:p>
        </w:tc>
        <w:tc>
          <w:tcPr>
            <w:tcW w:w="1100" w:type="pct"/>
            <w:noWrap w:val="0"/>
            <w:vAlign w:val="center"/>
          </w:tcPr>
          <w:p w14:paraId="697C8D9F">
            <w:pPr>
              <w:widowControl/>
              <w:spacing w:line="420" w:lineRule="exact"/>
              <w:jc w:val="center"/>
              <w:rPr>
                <w:rFonts w:hint="default" w:ascii="宋体" w:hAnsi="宋体" w:eastAsia="仿宋_GB2312" w:cs="Times New Roman"/>
                <w:b w:val="0"/>
                <w:bCs w:val="0"/>
                <w:sz w:val="24"/>
                <w:szCs w:val="24"/>
                <w:lang w:val="en-US" w:eastAsia="zh-CN"/>
              </w:rPr>
            </w:pPr>
            <w:r>
              <w:rPr>
                <w:rFonts w:hint="eastAsia" w:ascii="宋体" w:hAnsi="宋体" w:cs="Times New Roman"/>
                <w:b w:val="0"/>
                <w:bCs w:val="0"/>
                <w:sz w:val="24"/>
                <w:szCs w:val="24"/>
                <w:lang w:val="en-US" w:eastAsia="zh-CN"/>
              </w:rPr>
              <w:t>三年维保费</w:t>
            </w:r>
          </w:p>
        </w:tc>
      </w:tr>
      <w:tr w14:paraId="099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7" w:type="pct"/>
            <w:gridSpan w:val="2"/>
            <w:vMerge w:val="continue"/>
            <w:noWrap w:val="0"/>
            <w:vAlign w:val="center"/>
          </w:tcPr>
          <w:p w14:paraId="617F78C1">
            <w:pPr>
              <w:widowControl/>
              <w:spacing w:line="420" w:lineRule="exact"/>
              <w:jc w:val="center"/>
              <w:rPr>
                <w:rFonts w:hint="eastAsia" w:ascii="宋体" w:hAnsi="宋体" w:cs="Times New Roman"/>
                <w:b w:val="0"/>
                <w:bCs w:val="0"/>
                <w:sz w:val="24"/>
                <w:szCs w:val="24"/>
              </w:rPr>
            </w:pPr>
          </w:p>
        </w:tc>
        <w:tc>
          <w:tcPr>
            <w:tcW w:w="1082" w:type="pct"/>
            <w:noWrap w:val="0"/>
            <w:vAlign w:val="center"/>
          </w:tcPr>
          <w:p w14:paraId="6F0D0DDA">
            <w:pPr>
              <w:widowControl/>
              <w:spacing w:line="420" w:lineRule="exact"/>
              <w:jc w:val="center"/>
              <w:rPr>
                <w:rFonts w:hint="eastAsia" w:ascii="宋体" w:hAnsi="宋体" w:cs="Times New Roman"/>
                <w:b w:val="0"/>
                <w:bCs w:val="0"/>
                <w:sz w:val="24"/>
                <w:szCs w:val="24"/>
              </w:rPr>
            </w:pPr>
          </w:p>
        </w:tc>
        <w:tc>
          <w:tcPr>
            <w:tcW w:w="1100" w:type="pct"/>
            <w:noWrap w:val="0"/>
            <w:vAlign w:val="center"/>
          </w:tcPr>
          <w:p w14:paraId="168848C8">
            <w:pPr>
              <w:widowControl/>
              <w:spacing w:line="420" w:lineRule="exact"/>
              <w:jc w:val="center"/>
              <w:rPr>
                <w:rFonts w:hint="eastAsia" w:ascii="宋体" w:hAnsi="宋体" w:cs="Times New Roman"/>
                <w:b w:val="0"/>
                <w:bCs w:val="0"/>
                <w:sz w:val="24"/>
                <w:szCs w:val="24"/>
              </w:rPr>
            </w:pPr>
          </w:p>
        </w:tc>
      </w:tr>
    </w:tbl>
    <w:p w14:paraId="28A0C9AF">
      <w:pPr>
        <w:pStyle w:val="9"/>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Times New Roman" w:hAnsi="Times New Roman" w:eastAsia="方正仿宋_GBK" w:cs="宋体"/>
          <w:color w:val="auto"/>
          <w:sz w:val="28"/>
          <w:szCs w:val="28"/>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A1E0B-49DE-4D97-91E6-2910648ABC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36120EC-2FD0-46AB-843C-70A0DBC6443B}"/>
  </w:font>
  <w:font w:name="方正小标宋_GBK">
    <w:panose1 w:val="03000509000000000000"/>
    <w:charset w:val="86"/>
    <w:family w:val="auto"/>
    <w:pitch w:val="default"/>
    <w:sig w:usb0="00000001" w:usb1="080E0000" w:usb2="00000000" w:usb3="00000000" w:csb0="00040000" w:csb1="00000000"/>
    <w:embedRegular r:id="rId3" w:fontKey="{D0DC4F41-787E-48A7-914F-BBFA71173145}"/>
  </w:font>
  <w:font w:name="方正黑体_GBK">
    <w:panose1 w:val="03000509000000000000"/>
    <w:charset w:val="86"/>
    <w:family w:val="auto"/>
    <w:pitch w:val="default"/>
    <w:sig w:usb0="00000001" w:usb1="080E0000" w:usb2="00000000" w:usb3="00000000" w:csb0="00040000" w:csb1="00000000"/>
    <w:embedRegular r:id="rId4" w:fontKey="{FC9BF08A-1D1E-4747-83EB-8AC1B54C73B9}"/>
  </w:font>
  <w:font w:name="方正仿宋_GBK">
    <w:panose1 w:val="03000509000000000000"/>
    <w:charset w:val="86"/>
    <w:family w:val="auto"/>
    <w:pitch w:val="default"/>
    <w:sig w:usb0="00000001" w:usb1="080E0000" w:usb2="00000000" w:usb3="00000000" w:csb0="00040000" w:csb1="00000000"/>
    <w:embedRegular r:id="rId5" w:fontKey="{406F7992-C3E1-411C-9A84-D6E2E85AC3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409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B852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7B852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ZGE4Zjk2MmNhNDFlN2NjNzRhMzBlNWEzMGViNDMifQ=="/>
  </w:docVars>
  <w:rsids>
    <w:rsidRoot w:val="0E856CD0"/>
    <w:rsid w:val="000542F0"/>
    <w:rsid w:val="00F06077"/>
    <w:rsid w:val="01A4698D"/>
    <w:rsid w:val="054C4E6D"/>
    <w:rsid w:val="056D1941"/>
    <w:rsid w:val="05E34FC2"/>
    <w:rsid w:val="0624009C"/>
    <w:rsid w:val="09DF1D71"/>
    <w:rsid w:val="0CC8382A"/>
    <w:rsid w:val="0D2E221B"/>
    <w:rsid w:val="0D4B63E7"/>
    <w:rsid w:val="0E856CD0"/>
    <w:rsid w:val="0F036F75"/>
    <w:rsid w:val="0F197B04"/>
    <w:rsid w:val="0F753DCD"/>
    <w:rsid w:val="0F8333A8"/>
    <w:rsid w:val="0FA0150D"/>
    <w:rsid w:val="0FB32491"/>
    <w:rsid w:val="10443F1D"/>
    <w:rsid w:val="10572E1C"/>
    <w:rsid w:val="116577BB"/>
    <w:rsid w:val="12445315"/>
    <w:rsid w:val="13481E77"/>
    <w:rsid w:val="134F427F"/>
    <w:rsid w:val="14121EBF"/>
    <w:rsid w:val="155E61A1"/>
    <w:rsid w:val="15E11B06"/>
    <w:rsid w:val="16330CBC"/>
    <w:rsid w:val="169734E1"/>
    <w:rsid w:val="180A6D35"/>
    <w:rsid w:val="194D237F"/>
    <w:rsid w:val="1954439D"/>
    <w:rsid w:val="1A4A69CF"/>
    <w:rsid w:val="1BFC05D8"/>
    <w:rsid w:val="1C8A6328"/>
    <w:rsid w:val="1CA53161"/>
    <w:rsid w:val="1DCE0A58"/>
    <w:rsid w:val="1E224CB0"/>
    <w:rsid w:val="1F9402CE"/>
    <w:rsid w:val="1FBF2938"/>
    <w:rsid w:val="20336CE1"/>
    <w:rsid w:val="21085141"/>
    <w:rsid w:val="212D713E"/>
    <w:rsid w:val="215440E0"/>
    <w:rsid w:val="228A08C0"/>
    <w:rsid w:val="2331704B"/>
    <w:rsid w:val="24CE0643"/>
    <w:rsid w:val="253F0FC6"/>
    <w:rsid w:val="2557798A"/>
    <w:rsid w:val="2563121E"/>
    <w:rsid w:val="265E7D86"/>
    <w:rsid w:val="26FE3280"/>
    <w:rsid w:val="28285372"/>
    <w:rsid w:val="2A306760"/>
    <w:rsid w:val="2AA9206F"/>
    <w:rsid w:val="2AB60EDD"/>
    <w:rsid w:val="2C1A6BED"/>
    <w:rsid w:val="2C5E29BB"/>
    <w:rsid w:val="2C7C56D2"/>
    <w:rsid w:val="2CD73E8E"/>
    <w:rsid w:val="2D0B0DBF"/>
    <w:rsid w:val="2D3447B9"/>
    <w:rsid w:val="2DDC7A6C"/>
    <w:rsid w:val="2DE375AC"/>
    <w:rsid w:val="2EE42C4A"/>
    <w:rsid w:val="2FE801F5"/>
    <w:rsid w:val="31ED6075"/>
    <w:rsid w:val="32CC6707"/>
    <w:rsid w:val="32DF63FC"/>
    <w:rsid w:val="32E4458C"/>
    <w:rsid w:val="339A10EE"/>
    <w:rsid w:val="340C5756"/>
    <w:rsid w:val="34560EA0"/>
    <w:rsid w:val="34CE72A2"/>
    <w:rsid w:val="34E6283D"/>
    <w:rsid w:val="35832E6E"/>
    <w:rsid w:val="362047BF"/>
    <w:rsid w:val="36D6243D"/>
    <w:rsid w:val="37863E63"/>
    <w:rsid w:val="389366A9"/>
    <w:rsid w:val="39424C1C"/>
    <w:rsid w:val="39B621DC"/>
    <w:rsid w:val="3A7A0C5B"/>
    <w:rsid w:val="3A94046C"/>
    <w:rsid w:val="3AA7481D"/>
    <w:rsid w:val="3AE22D0D"/>
    <w:rsid w:val="3B5C3425"/>
    <w:rsid w:val="3C265AD7"/>
    <w:rsid w:val="3C5A2146"/>
    <w:rsid w:val="3C85557A"/>
    <w:rsid w:val="3CA91085"/>
    <w:rsid w:val="3DBF4C10"/>
    <w:rsid w:val="3DEE42C4"/>
    <w:rsid w:val="3E7015ED"/>
    <w:rsid w:val="3E7E1B17"/>
    <w:rsid w:val="3E8F7E06"/>
    <w:rsid w:val="3F1913E9"/>
    <w:rsid w:val="413D6362"/>
    <w:rsid w:val="415309C0"/>
    <w:rsid w:val="43642A19"/>
    <w:rsid w:val="43883653"/>
    <w:rsid w:val="43C12196"/>
    <w:rsid w:val="454D5FC1"/>
    <w:rsid w:val="456D4442"/>
    <w:rsid w:val="460D10DC"/>
    <w:rsid w:val="4698093B"/>
    <w:rsid w:val="48FD1AAC"/>
    <w:rsid w:val="4963464E"/>
    <w:rsid w:val="49807E6F"/>
    <w:rsid w:val="4A767D68"/>
    <w:rsid w:val="4C850419"/>
    <w:rsid w:val="4D7F33D7"/>
    <w:rsid w:val="4DC34E6D"/>
    <w:rsid w:val="4F041DE6"/>
    <w:rsid w:val="4F38232A"/>
    <w:rsid w:val="4FB21842"/>
    <w:rsid w:val="505C2B03"/>
    <w:rsid w:val="50C41FCD"/>
    <w:rsid w:val="534D57E4"/>
    <w:rsid w:val="54247FD3"/>
    <w:rsid w:val="553A40FC"/>
    <w:rsid w:val="55AC75AB"/>
    <w:rsid w:val="571C4F29"/>
    <w:rsid w:val="57D74ED9"/>
    <w:rsid w:val="599C6D66"/>
    <w:rsid w:val="5B030FC4"/>
    <w:rsid w:val="5C6E089F"/>
    <w:rsid w:val="5CBB59B4"/>
    <w:rsid w:val="5CCC3817"/>
    <w:rsid w:val="5D1C4EAC"/>
    <w:rsid w:val="5DA55C64"/>
    <w:rsid w:val="5DBE10E1"/>
    <w:rsid w:val="5DDB01B6"/>
    <w:rsid w:val="5E884EC4"/>
    <w:rsid w:val="5F6B58AB"/>
    <w:rsid w:val="5FE315A4"/>
    <w:rsid w:val="60F875EA"/>
    <w:rsid w:val="61820F1A"/>
    <w:rsid w:val="61AD6FF4"/>
    <w:rsid w:val="61E07C3B"/>
    <w:rsid w:val="62522A10"/>
    <w:rsid w:val="630E4B89"/>
    <w:rsid w:val="63AC739B"/>
    <w:rsid w:val="641C6E32"/>
    <w:rsid w:val="649F7777"/>
    <w:rsid w:val="657A4A80"/>
    <w:rsid w:val="657E582D"/>
    <w:rsid w:val="65C95524"/>
    <w:rsid w:val="66FB5446"/>
    <w:rsid w:val="67003B39"/>
    <w:rsid w:val="67221143"/>
    <w:rsid w:val="67277FC8"/>
    <w:rsid w:val="674D5CF1"/>
    <w:rsid w:val="67746D81"/>
    <w:rsid w:val="68944406"/>
    <w:rsid w:val="6A067B0F"/>
    <w:rsid w:val="6A9D7623"/>
    <w:rsid w:val="6AE244BD"/>
    <w:rsid w:val="6BBF139A"/>
    <w:rsid w:val="6CA36C3A"/>
    <w:rsid w:val="6D334B39"/>
    <w:rsid w:val="6F394D8D"/>
    <w:rsid w:val="6FF670D1"/>
    <w:rsid w:val="705B56F5"/>
    <w:rsid w:val="707268F9"/>
    <w:rsid w:val="72F45A6A"/>
    <w:rsid w:val="730D5210"/>
    <w:rsid w:val="73356BAE"/>
    <w:rsid w:val="73BC6BEA"/>
    <w:rsid w:val="73CF3EC1"/>
    <w:rsid w:val="74683B3F"/>
    <w:rsid w:val="74FC6F38"/>
    <w:rsid w:val="75174944"/>
    <w:rsid w:val="77163742"/>
    <w:rsid w:val="77B92EBE"/>
    <w:rsid w:val="78943404"/>
    <w:rsid w:val="78C96AF8"/>
    <w:rsid w:val="79E26883"/>
    <w:rsid w:val="7A827EE4"/>
    <w:rsid w:val="7ADE29B4"/>
    <w:rsid w:val="7C4C7501"/>
    <w:rsid w:val="7D384885"/>
    <w:rsid w:val="7D891584"/>
    <w:rsid w:val="7D893333"/>
    <w:rsid w:val="7E386B07"/>
    <w:rsid w:val="7EA67DD6"/>
    <w:rsid w:val="7EAE2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rPr>
      <w:rFonts w:ascii="仿宋_GB2312" w:hAnsi="Times New Roman" w:eastAsia="仿宋_GB2312" w:cs="Times New Roman"/>
      <w:sz w:val="32"/>
      <w:szCs w:val="24"/>
    </w:rPr>
  </w:style>
  <w:style w:type="paragraph" w:styleId="5">
    <w:name w:val="Body Text Indent"/>
    <w:basedOn w:val="1"/>
    <w:qFormat/>
    <w:uiPriority w:val="0"/>
    <w:pPr>
      <w:spacing w:line="700" w:lineRule="exact"/>
      <w:ind w:left="960"/>
    </w:pPr>
    <w:rPr>
      <w:sz w:val="44"/>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8">
    <w:name w:val="Body Text First Indent"/>
    <w:basedOn w:val="1"/>
    <w:autoRedefine/>
    <w:qFormat/>
    <w:uiPriority w:val="0"/>
    <w:pPr>
      <w:spacing w:line="360" w:lineRule="auto"/>
      <w:ind w:firstLine="420"/>
    </w:pPr>
    <w:rPr>
      <w:rFonts w:ascii="宋体" w:hAnsi="宋体"/>
      <w:sz w:val="24"/>
    </w:rPr>
  </w:style>
  <w:style w:type="paragraph" w:styleId="9">
    <w:name w:val="Body Text First Indent 2"/>
    <w:basedOn w:val="5"/>
    <w:qFormat/>
    <w:uiPriority w:val="0"/>
    <w:pPr>
      <w:spacing w:after="120" w:afterLines="0" w:afterAutospacing="0" w:line="240" w:lineRule="auto"/>
      <w:ind w:left="420" w:leftChars="200" w:firstLine="420" w:firstLineChars="200"/>
    </w:pPr>
    <w:rPr>
      <w:sz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4112</Words>
  <Characters>4300</Characters>
  <Lines>0</Lines>
  <Paragraphs>0</Paragraphs>
  <TotalTime>0</TotalTime>
  <ScaleCrop>false</ScaleCrop>
  <LinksUpToDate>false</LinksUpToDate>
  <CharactersWithSpaces>4311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2024-01-04T01:22:00Z</dcterms:created>
  <dc:creator>XXM</dc:creator>
  <cp:lastModifiedBy>程曦</cp:lastModifiedBy>
  <dcterms:modified xsi:type="dcterms:W3CDTF">2025-07-23T02:00:51Z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41AA1FAB6F204F3A9F764A1AA08DFAFE_13</vt:lpwstr>
  </property>
  <property fmtid="{D5CDD505-2E9C-101B-9397-08002B2CF9AE}" pid="4" name="KSOTemplateDocerSaveRecord">
    <vt:lpwstr>eyJoZGlkIjoiYWQ0YTlmZmFkNTBhYmI1YzYzMzYyNTIzZWFmMGU2ZTAiLCJ1c2VySWQiOiIxNTQ5Mjk3OTI5In0=</vt:lpwstr>
  </property>
</Properties>
</file>