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E4336">
      <w:pPr>
        <w:spacing w:before="172" w:line="281" w:lineRule="auto"/>
        <w:ind w:left="2277" w:right="316" w:hanging="1921"/>
        <w:jc w:val="center"/>
        <w:outlineLvl w:val="0"/>
        <w:rPr>
          <w:rFonts w:hint="eastAsia" w:ascii="方正小标宋_GBK" w:hAnsi="方正小标宋_GBK" w:eastAsia="方正小标宋_GBK" w:cs="方正小标宋_GBK"/>
          <w:b/>
          <w:bCs/>
          <w:spacing w:val="3"/>
          <w:sz w:val="44"/>
          <w:szCs w:val="44"/>
        </w:rPr>
      </w:pPr>
      <w:r>
        <w:rPr>
          <w:rFonts w:hint="eastAsia" w:ascii="方正小标宋_GBK" w:hAnsi="方正小标宋_GBK" w:eastAsia="方正小标宋_GBK" w:cs="方正小标宋_GBK"/>
          <w:b/>
          <w:bCs/>
          <w:spacing w:val="3"/>
          <w:sz w:val="44"/>
          <w:szCs w:val="44"/>
        </w:rPr>
        <w:t>重庆医科大学附属康复医院</w:t>
      </w:r>
    </w:p>
    <w:p w14:paraId="64E1E040">
      <w:pPr>
        <w:spacing w:before="172" w:line="281" w:lineRule="auto"/>
        <w:ind w:left="2277" w:right="316" w:hanging="1921"/>
        <w:jc w:val="center"/>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b/>
          <w:bCs/>
          <w:spacing w:val="3"/>
          <w:sz w:val="44"/>
          <w:szCs w:val="44"/>
        </w:rPr>
        <w:t>配电设备</w:t>
      </w:r>
      <w:r>
        <w:rPr>
          <w:rFonts w:hint="eastAsia" w:ascii="方正小标宋_GBK" w:hAnsi="方正小标宋_GBK" w:eastAsia="方正小标宋_GBK" w:cs="方正小标宋_GBK"/>
          <w:b/>
          <w:bCs/>
          <w:spacing w:val="1"/>
          <w:sz w:val="44"/>
          <w:szCs w:val="44"/>
        </w:rPr>
        <w:t>维护保养服务</w:t>
      </w:r>
      <w:r>
        <w:rPr>
          <w:rFonts w:hint="eastAsia" w:ascii="方正小标宋_GBK" w:hAnsi="方正小标宋_GBK" w:eastAsia="方正小标宋_GBK" w:cs="方正小标宋_GBK"/>
          <w:b/>
          <w:bCs/>
          <w:spacing w:val="1"/>
          <w:sz w:val="44"/>
          <w:szCs w:val="44"/>
          <w:lang w:val="en-US" w:eastAsia="zh-CN"/>
        </w:rPr>
        <w:t>需求</w:t>
      </w:r>
    </w:p>
    <w:p w14:paraId="2A6E632D">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outlineLvl w:val="0"/>
        <w:rPr>
          <w:rFonts w:hint="default" w:ascii="方正仿宋_GBK" w:hAnsi="方正仿宋_GBK" w:eastAsia="方正黑体_GBK" w:cs="方正仿宋_GBK"/>
          <w:color w:val="0D0D0D"/>
          <w:spacing w:val="-5"/>
          <w:sz w:val="32"/>
          <w:szCs w:val="32"/>
          <w:lang w:val="en-US" w:eastAsia="zh-CN"/>
        </w:rPr>
      </w:pPr>
      <w:r>
        <w:rPr>
          <w:rFonts w:hint="eastAsia" w:ascii="方正黑体_GBK" w:hAnsi="方正黑体_GBK" w:eastAsia="方正黑体_GBK" w:cs="方正黑体_GBK"/>
          <w:b/>
          <w:bCs/>
          <w:color w:val="0D0D0D"/>
          <w:spacing w:val="-7"/>
          <w:sz w:val="32"/>
          <w:szCs w:val="32"/>
        </w:rPr>
        <w:t>一、</w:t>
      </w:r>
      <w:r>
        <w:rPr>
          <w:rFonts w:hint="eastAsia" w:ascii="方正黑体_GBK" w:hAnsi="方正黑体_GBK" w:eastAsia="方正黑体_GBK" w:cs="方正黑体_GBK"/>
          <w:b/>
          <w:bCs/>
          <w:color w:val="0D0D0D"/>
          <w:spacing w:val="-7"/>
          <w:sz w:val="32"/>
          <w:szCs w:val="32"/>
          <w:lang w:val="en-US" w:eastAsia="zh-CN"/>
        </w:rPr>
        <w:t>项目概况</w:t>
      </w:r>
    </w:p>
    <w:p w14:paraId="0A0CC0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eastAsia="zh-CN"/>
        </w:rPr>
      </w:pPr>
      <w:r>
        <w:rPr>
          <w:rFonts w:hint="eastAsia" w:ascii="方正仿宋_GBK" w:hAnsi="方正仿宋_GBK" w:eastAsia="方正仿宋_GBK" w:cs="方正仿宋_GBK"/>
          <w:color w:val="0D0D0D"/>
          <w:spacing w:val="-5"/>
          <w:sz w:val="32"/>
          <w:szCs w:val="32"/>
          <w:lang w:val="en-US" w:eastAsia="zh-CN"/>
        </w:rPr>
        <w:t>对</w:t>
      </w:r>
      <w:r>
        <w:rPr>
          <w:rFonts w:ascii="方正仿宋_GBK" w:hAnsi="方正仿宋_GBK" w:eastAsia="方正仿宋_GBK" w:cs="方正仿宋_GBK"/>
          <w:color w:val="0D0D0D"/>
          <w:spacing w:val="-5"/>
          <w:sz w:val="32"/>
          <w:szCs w:val="32"/>
        </w:rPr>
        <w:t>重庆医科大学附属康复医院</w:t>
      </w:r>
      <w:r>
        <w:rPr>
          <w:rFonts w:hint="eastAsia" w:ascii="方正仿宋_GBK" w:hAnsi="方正仿宋_GBK" w:eastAsia="方正仿宋_GBK" w:cs="方正仿宋_GBK"/>
          <w:color w:val="0D0D0D"/>
          <w:spacing w:val="-5"/>
          <w:sz w:val="32"/>
          <w:szCs w:val="32"/>
          <w:lang w:eastAsia="zh-CN"/>
        </w:rPr>
        <w:t>（</w:t>
      </w:r>
      <w:r>
        <w:rPr>
          <w:rFonts w:hint="eastAsia" w:ascii="方正仿宋_GBK" w:hAnsi="方正仿宋_GBK" w:eastAsia="方正仿宋_GBK" w:cs="方正仿宋_GBK"/>
          <w:color w:val="0D0D0D"/>
          <w:spacing w:val="-5"/>
          <w:sz w:val="32"/>
          <w:szCs w:val="32"/>
          <w:lang w:val="en-US" w:eastAsia="zh-CN"/>
        </w:rPr>
        <w:t>大渡口院区一期</w:t>
      </w:r>
      <w:r>
        <w:rPr>
          <w:rFonts w:hint="eastAsia" w:ascii="方正仿宋_GBK" w:hAnsi="方正仿宋_GBK" w:eastAsia="方正仿宋_GBK" w:cs="方正仿宋_GBK"/>
          <w:color w:val="0D0D0D"/>
          <w:spacing w:val="-5"/>
          <w:sz w:val="32"/>
          <w:szCs w:val="32"/>
          <w:lang w:eastAsia="zh-CN"/>
        </w:rPr>
        <w:t>）配电设备进行维护保养，包含全院（</w:t>
      </w:r>
      <w:r>
        <w:rPr>
          <w:rFonts w:hint="eastAsia" w:ascii="方正仿宋_GBK" w:hAnsi="方正仿宋_GBK" w:eastAsia="方正仿宋_GBK" w:cs="方正仿宋_GBK"/>
          <w:color w:val="0D0D0D"/>
          <w:spacing w:val="-5"/>
          <w:sz w:val="32"/>
          <w:szCs w:val="32"/>
          <w:lang w:val="en-US" w:eastAsia="zh-CN"/>
        </w:rPr>
        <w:t>一期</w:t>
      </w:r>
      <w:r>
        <w:rPr>
          <w:rFonts w:hint="eastAsia" w:ascii="方正仿宋_GBK" w:hAnsi="方正仿宋_GBK" w:eastAsia="方正仿宋_GBK" w:cs="方正仿宋_GBK"/>
          <w:color w:val="0D0D0D"/>
          <w:spacing w:val="-5"/>
          <w:sz w:val="32"/>
          <w:szCs w:val="32"/>
          <w:lang w:eastAsia="zh-CN"/>
        </w:rPr>
        <w:t>）高低压配电设备维护保养和预防性试验，操作工具的检测，对医院工作人员的培训和日常巡查等工作。</w:t>
      </w:r>
    </w:p>
    <w:p w14:paraId="1878FA8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我院供电方式为双电源供电；第一电源由10kV滕王阁1#开闭所965#间隔供电；第二电源由10kV滕王阁1#开闭所972#间隔供电。供电容量为3760kVA。</w:t>
      </w:r>
    </w:p>
    <w:p w14:paraId="4CAF57E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原高压开关柜旁新增两台高压中置出线柜，新增高压柜施放两根WDZB-YJY23-8.7/15KV 3*120型电缆至新建1600kVA箱式变电站，箱变电缆连接采用WDZB-YJY23-8.7/15KV 3*120型电缆，高压中置出线柜连接采用WDZB-YJY23-8.7/15KV 3*95型电缆。</w:t>
      </w:r>
    </w:p>
    <w:p w14:paraId="2DD9024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系统图如下：</w:t>
      </w:r>
    </w:p>
    <w:p w14:paraId="56A8F5F7">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default" w:ascii="方正仿宋_GBK" w:hAnsi="方正仿宋_GBK" w:eastAsia="方正仿宋_GBK" w:cs="方正仿宋_GBK"/>
          <w:color w:val="0D0D0D"/>
          <w:spacing w:val="-5"/>
          <w:sz w:val="32"/>
          <w:szCs w:val="32"/>
          <w:lang w:val="en-US" w:eastAsia="zh-CN"/>
        </w:rPr>
      </w:pPr>
      <w:r>
        <w:drawing>
          <wp:inline distT="0" distB="0" distL="114300" distR="114300">
            <wp:extent cx="5782310" cy="3394075"/>
            <wp:effectExtent l="0" t="0" r="889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82310" cy="3394075"/>
                    </a:xfrm>
                    <a:prstGeom prst="rect">
                      <a:avLst/>
                    </a:prstGeom>
                    <a:noFill/>
                    <a:ln>
                      <a:noFill/>
                    </a:ln>
                  </pic:spPr>
                </pic:pic>
              </a:graphicData>
            </a:graphic>
          </wp:inline>
        </w:drawing>
      </w:r>
    </w:p>
    <w:p w14:paraId="16FCCB2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eastAsia="zh-CN"/>
        </w:rPr>
        <w:t>（</w:t>
      </w:r>
      <w:r>
        <w:rPr>
          <w:rFonts w:hint="eastAsia" w:ascii="方正仿宋_GBK" w:hAnsi="方正仿宋_GBK" w:eastAsia="方正仿宋_GBK" w:cs="方正仿宋_GBK"/>
          <w:color w:val="0D0D0D"/>
          <w:spacing w:val="-5"/>
          <w:sz w:val="32"/>
          <w:szCs w:val="32"/>
          <w:lang w:val="en-US" w:eastAsia="zh-CN"/>
        </w:rPr>
        <w:t>一</w:t>
      </w:r>
      <w:r>
        <w:rPr>
          <w:rFonts w:hint="eastAsia" w:ascii="方正仿宋_GBK" w:hAnsi="方正仿宋_GBK" w:eastAsia="方正仿宋_GBK" w:cs="方正仿宋_GBK"/>
          <w:color w:val="0D0D0D"/>
          <w:spacing w:val="-5"/>
          <w:sz w:val="32"/>
          <w:szCs w:val="32"/>
          <w:lang w:eastAsia="zh-CN"/>
        </w:rPr>
        <w:t>）</w:t>
      </w:r>
      <w:r>
        <w:rPr>
          <w:rFonts w:hint="eastAsia" w:ascii="方正仿宋_GBK" w:hAnsi="方正仿宋_GBK" w:eastAsia="方正仿宋_GBK" w:cs="方正仿宋_GBK"/>
          <w:color w:val="0D0D0D"/>
          <w:spacing w:val="-5"/>
          <w:sz w:val="32"/>
          <w:szCs w:val="32"/>
          <w:lang w:val="en-US" w:eastAsia="zh-CN"/>
        </w:rPr>
        <w:t>维保线路</w:t>
      </w:r>
    </w:p>
    <w:p w14:paraId="034C1D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由10kV滕王阁1#开闭所出线柜下桩头到重庆医科大学附属康复医院高压配电室高压进线柜至全院各配电井（约20个</w:t>
      </w:r>
      <w:bookmarkStart w:id="0" w:name="_GoBack"/>
      <w:bookmarkEnd w:id="0"/>
      <w:r>
        <w:rPr>
          <w:rFonts w:hint="eastAsia" w:ascii="方正仿宋_GBK" w:hAnsi="方正仿宋_GBK" w:eastAsia="方正仿宋_GBK" w:cs="方正仿宋_GBK"/>
          <w:color w:val="0D0D0D"/>
          <w:spacing w:val="-5"/>
          <w:sz w:val="32"/>
          <w:szCs w:val="32"/>
          <w:lang w:val="en-US" w:eastAsia="zh-CN"/>
        </w:rPr>
        <w:t>）内配电箱进线端为止的有关高低压配电设施（含室外箱式变压器、自备发电机及配套设施，不含UPS配套设施）。</w:t>
      </w:r>
    </w:p>
    <w:p w14:paraId="2A76CC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eastAsia="zh-CN"/>
        </w:rPr>
        <w:t>（</w:t>
      </w:r>
      <w:r>
        <w:rPr>
          <w:rFonts w:hint="eastAsia" w:ascii="方正仿宋_GBK" w:hAnsi="方正仿宋_GBK" w:eastAsia="方正仿宋_GBK" w:cs="方正仿宋_GBK"/>
          <w:color w:val="0D0D0D"/>
          <w:spacing w:val="-5"/>
          <w:sz w:val="32"/>
          <w:szCs w:val="32"/>
          <w:lang w:val="en-US" w:eastAsia="zh-CN"/>
        </w:rPr>
        <w:t>二</w:t>
      </w:r>
      <w:r>
        <w:rPr>
          <w:rFonts w:hint="eastAsia" w:ascii="方正仿宋_GBK" w:hAnsi="方正仿宋_GBK" w:eastAsia="方正仿宋_GBK" w:cs="方正仿宋_GBK"/>
          <w:color w:val="0D0D0D"/>
          <w:spacing w:val="-5"/>
          <w:sz w:val="32"/>
          <w:szCs w:val="32"/>
          <w:lang w:eastAsia="zh-CN"/>
        </w:rPr>
        <w:t>）</w:t>
      </w:r>
      <w:r>
        <w:rPr>
          <w:rFonts w:hint="eastAsia" w:ascii="方正仿宋_GBK" w:hAnsi="方正仿宋_GBK" w:eastAsia="方正仿宋_GBK" w:cs="方正仿宋_GBK"/>
          <w:color w:val="0D0D0D"/>
          <w:spacing w:val="-5"/>
          <w:sz w:val="32"/>
          <w:szCs w:val="32"/>
          <w:lang w:val="en-US" w:eastAsia="zh-CN"/>
        </w:rPr>
        <w:t>设备概况</w:t>
      </w:r>
    </w:p>
    <w:p w14:paraId="189F10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eastAsia="zh-CN"/>
        </w:rPr>
      </w:pPr>
      <w:r>
        <w:rPr>
          <w:rFonts w:hint="eastAsia" w:ascii="方正仿宋_GBK" w:hAnsi="方正仿宋_GBK" w:eastAsia="方正仿宋_GBK" w:cs="方正仿宋_GBK"/>
          <w:color w:val="0D0D0D"/>
          <w:spacing w:val="-5"/>
          <w:sz w:val="32"/>
          <w:szCs w:val="32"/>
          <w:lang w:val="en-US" w:eastAsia="zh-CN"/>
        </w:rPr>
        <w:t>1.高低压配电设备清单</w:t>
      </w:r>
      <w:r>
        <w:rPr>
          <w:rFonts w:ascii="方正仿宋_GBK" w:hAnsi="方正仿宋_GBK" w:eastAsia="方正仿宋_GBK" w:cs="方正仿宋_GBK"/>
          <w:color w:val="0D0D0D"/>
          <w:spacing w:val="-5"/>
          <w:sz w:val="32"/>
          <w:szCs w:val="32"/>
        </w:rPr>
        <w:t>如下</w:t>
      </w:r>
      <w:r>
        <w:rPr>
          <w:rFonts w:hint="eastAsia" w:ascii="方正仿宋_GBK" w:hAnsi="方正仿宋_GBK" w:eastAsia="方正仿宋_GBK" w:cs="方正仿宋_GBK"/>
          <w:color w:val="0D0D0D"/>
          <w:spacing w:val="-5"/>
          <w:sz w:val="32"/>
          <w:szCs w:val="32"/>
          <w:lang w:val="en-US" w:eastAsia="zh-CN"/>
        </w:rPr>
        <w:t>(包含但不限于）</w:t>
      </w:r>
      <w:r>
        <w:rPr>
          <w:rFonts w:ascii="方正仿宋_GBK" w:hAnsi="方正仿宋_GBK" w:eastAsia="方正仿宋_GBK" w:cs="方正仿宋_GBK"/>
          <w:color w:val="0D0D0D"/>
          <w:spacing w:val="-5"/>
          <w:sz w:val="32"/>
          <w:szCs w:val="32"/>
        </w:rPr>
        <w:t>：</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2"/>
        <w:gridCol w:w="1832"/>
        <w:gridCol w:w="1049"/>
      </w:tblGrid>
      <w:tr w14:paraId="67F9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A36A9B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设备名称</w:t>
            </w:r>
          </w:p>
        </w:tc>
        <w:tc>
          <w:tcPr>
            <w:tcW w:w="981" w:type="pct"/>
            <w:vAlign w:val="top"/>
          </w:tcPr>
          <w:p w14:paraId="7D2F14D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计量单位</w:t>
            </w:r>
          </w:p>
        </w:tc>
        <w:tc>
          <w:tcPr>
            <w:tcW w:w="562" w:type="pct"/>
            <w:vAlign w:val="top"/>
          </w:tcPr>
          <w:p w14:paraId="16DB468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数量</w:t>
            </w:r>
          </w:p>
        </w:tc>
      </w:tr>
      <w:tr w14:paraId="760F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F9D5A5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510KW柴油发电机组</w:t>
            </w:r>
          </w:p>
        </w:tc>
        <w:tc>
          <w:tcPr>
            <w:tcW w:w="981" w:type="pct"/>
            <w:vAlign w:val="top"/>
          </w:tcPr>
          <w:p w14:paraId="0D9014D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套</w:t>
            </w:r>
          </w:p>
        </w:tc>
        <w:tc>
          <w:tcPr>
            <w:tcW w:w="562" w:type="pct"/>
            <w:vAlign w:val="top"/>
          </w:tcPr>
          <w:p w14:paraId="7C0D0C6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w:t>
            </w:r>
          </w:p>
        </w:tc>
      </w:tr>
      <w:tr w14:paraId="3A9E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E1CE01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干式变压器SCB13-1250/10-1250kVA</w:t>
            </w:r>
          </w:p>
        </w:tc>
        <w:tc>
          <w:tcPr>
            <w:tcW w:w="981" w:type="pct"/>
            <w:vAlign w:val="top"/>
          </w:tcPr>
          <w:p w14:paraId="78F6B98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2" w:type="pct"/>
            <w:vAlign w:val="top"/>
          </w:tcPr>
          <w:p w14:paraId="4483443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07F3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3583891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干式变压器SCB13-630KVA</w:t>
            </w:r>
          </w:p>
        </w:tc>
        <w:tc>
          <w:tcPr>
            <w:tcW w:w="981" w:type="pct"/>
            <w:vAlign w:val="top"/>
          </w:tcPr>
          <w:p w14:paraId="274FDFFD">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2" w:type="pct"/>
            <w:vAlign w:val="top"/>
          </w:tcPr>
          <w:p w14:paraId="33187E4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1848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4921712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中置式进线柜</w:t>
            </w:r>
          </w:p>
        </w:tc>
        <w:tc>
          <w:tcPr>
            <w:tcW w:w="981" w:type="pct"/>
            <w:vAlign w:val="top"/>
          </w:tcPr>
          <w:p w14:paraId="730C3A95">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2" w:type="pct"/>
            <w:vAlign w:val="top"/>
          </w:tcPr>
          <w:p w14:paraId="4AC2519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00E5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3E430D4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专用计量柜</w:t>
            </w:r>
          </w:p>
        </w:tc>
        <w:tc>
          <w:tcPr>
            <w:tcW w:w="981" w:type="pct"/>
            <w:vAlign w:val="top"/>
          </w:tcPr>
          <w:p w14:paraId="7B8514C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2" w:type="pct"/>
            <w:vAlign w:val="top"/>
          </w:tcPr>
          <w:p w14:paraId="6C1926A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7C98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30FD588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母线PT柜</w:t>
            </w:r>
          </w:p>
        </w:tc>
        <w:tc>
          <w:tcPr>
            <w:tcW w:w="981" w:type="pct"/>
            <w:vAlign w:val="top"/>
          </w:tcPr>
          <w:p w14:paraId="0EC74B8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2" w:type="pct"/>
            <w:vAlign w:val="top"/>
          </w:tcPr>
          <w:p w14:paraId="2D9BB6C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793D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1A1314B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中置式出线柜</w:t>
            </w:r>
          </w:p>
        </w:tc>
        <w:tc>
          <w:tcPr>
            <w:tcW w:w="981" w:type="pct"/>
            <w:vAlign w:val="top"/>
          </w:tcPr>
          <w:p w14:paraId="601FD7C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2" w:type="pct"/>
            <w:vAlign w:val="top"/>
          </w:tcPr>
          <w:p w14:paraId="2B185B5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2420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088C2CE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中置式隔离柜</w:t>
            </w:r>
          </w:p>
        </w:tc>
        <w:tc>
          <w:tcPr>
            <w:tcW w:w="981" w:type="pct"/>
            <w:vAlign w:val="top"/>
          </w:tcPr>
          <w:p w14:paraId="5BE13F4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2" w:type="pct"/>
            <w:vAlign w:val="top"/>
          </w:tcPr>
          <w:p w14:paraId="1AE59B4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w:t>
            </w:r>
          </w:p>
        </w:tc>
      </w:tr>
      <w:tr w14:paraId="6FE8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227F09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分段联络断路器柜</w:t>
            </w:r>
          </w:p>
        </w:tc>
        <w:tc>
          <w:tcPr>
            <w:tcW w:w="981" w:type="pct"/>
            <w:vAlign w:val="top"/>
          </w:tcPr>
          <w:p w14:paraId="7DCE853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2" w:type="pct"/>
            <w:vAlign w:val="top"/>
          </w:tcPr>
          <w:p w14:paraId="47311B5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w:t>
            </w:r>
          </w:p>
        </w:tc>
      </w:tr>
      <w:tr w14:paraId="48CD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720BE53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低压双电源切换柜GCS型</w:t>
            </w:r>
          </w:p>
        </w:tc>
        <w:tc>
          <w:tcPr>
            <w:tcW w:w="981" w:type="pct"/>
            <w:vAlign w:val="top"/>
          </w:tcPr>
          <w:p w14:paraId="52B43C5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2" w:type="pct"/>
            <w:vAlign w:val="top"/>
          </w:tcPr>
          <w:p w14:paraId="2D84292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w:t>
            </w:r>
          </w:p>
        </w:tc>
      </w:tr>
      <w:tr w14:paraId="40B8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594DCED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高压出线柜KYN28-12型</w:t>
            </w:r>
          </w:p>
        </w:tc>
        <w:tc>
          <w:tcPr>
            <w:tcW w:w="981" w:type="pct"/>
            <w:vAlign w:val="top"/>
          </w:tcPr>
          <w:p w14:paraId="7AAFAB5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2" w:type="pct"/>
            <w:vAlign w:val="top"/>
          </w:tcPr>
          <w:p w14:paraId="6E73DA0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2C1E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05ACA2A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低压出线柜GCS型</w:t>
            </w:r>
          </w:p>
        </w:tc>
        <w:tc>
          <w:tcPr>
            <w:tcW w:w="981" w:type="pct"/>
            <w:vAlign w:val="top"/>
          </w:tcPr>
          <w:p w14:paraId="28C8680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2" w:type="pct"/>
            <w:vAlign w:val="top"/>
          </w:tcPr>
          <w:p w14:paraId="2BF994F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14</w:t>
            </w:r>
          </w:p>
        </w:tc>
      </w:tr>
      <w:tr w14:paraId="5C30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0A7763F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低压电容补偿柜</w:t>
            </w:r>
          </w:p>
        </w:tc>
        <w:tc>
          <w:tcPr>
            <w:tcW w:w="981" w:type="pct"/>
            <w:vAlign w:val="top"/>
          </w:tcPr>
          <w:p w14:paraId="61DCACB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2" w:type="pct"/>
            <w:vAlign w:val="top"/>
          </w:tcPr>
          <w:p w14:paraId="321B0A0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4</w:t>
            </w:r>
          </w:p>
        </w:tc>
      </w:tr>
      <w:tr w14:paraId="5960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34118A2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低压开关柜</w:t>
            </w:r>
          </w:p>
        </w:tc>
        <w:tc>
          <w:tcPr>
            <w:tcW w:w="981" w:type="pct"/>
            <w:vAlign w:val="top"/>
          </w:tcPr>
          <w:p w14:paraId="77CDCCC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2" w:type="pct"/>
            <w:vAlign w:val="top"/>
          </w:tcPr>
          <w:p w14:paraId="36F394D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9</w:t>
            </w:r>
          </w:p>
        </w:tc>
      </w:tr>
      <w:tr w14:paraId="488B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42A6CA8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特殊保护装置 变压器</w:t>
            </w:r>
          </w:p>
        </w:tc>
        <w:tc>
          <w:tcPr>
            <w:tcW w:w="981" w:type="pct"/>
            <w:vAlign w:val="top"/>
          </w:tcPr>
          <w:p w14:paraId="6F9A74A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套</w:t>
            </w:r>
          </w:p>
        </w:tc>
        <w:tc>
          <w:tcPr>
            <w:tcW w:w="562" w:type="pct"/>
            <w:vAlign w:val="top"/>
          </w:tcPr>
          <w:p w14:paraId="35E08C3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5565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27C920E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特殊保护装置 柴油发电机</w:t>
            </w:r>
          </w:p>
        </w:tc>
        <w:tc>
          <w:tcPr>
            <w:tcW w:w="981" w:type="pct"/>
            <w:vAlign w:val="top"/>
          </w:tcPr>
          <w:p w14:paraId="63E7959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套</w:t>
            </w:r>
          </w:p>
        </w:tc>
        <w:tc>
          <w:tcPr>
            <w:tcW w:w="562" w:type="pct"/>
            <w:vAlign w:val="top"/>
          </w:tcPr>
          <w:p w14:paraId="597411E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w:t>
            </w:r>
          </w:p>
        </w:tc>
      </w:tr>
      <w:tr w14:paraId="4DFC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0ABCEB1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电容调试1KV以下</w:t>
            </w:r>
          </w:p>
        </w:tc>
        <w:tc>
          <w:tcPr>
            <w:tcW w:w="981" w:type="pct"/>
            <w:vAlign w:val="top"/>
          </w:tcPr>
          <w:p w14:paraId="7940FCF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组</w:t>
            </w:r>
          </w:p>
        </w:tc>
        <w:tc>
          <w:tcPr>
            <w:tcW w:w="562" w:type="pct"/>
            <w:vAlign w:val="top"/>
          </w:tcPr>
          <w:p w14:paraId="01B83A2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w:t>
            </w:r>
          </w:p>
        </w:tc>
      </w:tr>
      <w:tr w14:paraId="3239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vAlign w:val="top"/>
          </w:tcPr>
          <w:p w14:paraId="7EBCAEFE">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color w:val="0D0D0D"/>
                <w:spacing w:val="-5"/>
                <w:sz w:val="32"/>
                <w:szCs w:val="32"/>
                <w:vertAlign w:val="baseline"/>
                <w:lang w:val="en-US" w:eastAsia="zh-CN"/>
              </w:rPr>
              <w:t>封闭母线1250A/4P</w:t>
            </w:r>
          </w:p>
        </w:tc>
        <w:tc>
          <w:tcPr>
            <w:tcW w:w="981" w:type="pct"/>
            <w:shd w:val="clear"/>
            <w:vAlign w:val="top"/>
          </w:tcPr>
          <w:p w14:paraId="1FCA35B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color w:val="0D0D0D"/>
                <w:spacing w:val="-5"/>
                <w:sz w:val="32"/>
                <w:szCs w:val="32"/>
                <w:vertAlign w:val="baseline"/>
                <w:lang w:val="en-US" w:eastAsia="zh-CN"/>
              </w:rPr>
              <w:t>米</w:t>
            </w:r>
          </w:p>
        </w:tc>
        <w:tc>
          <w:tcPr>
            <w:tcW w:w="562" w:type="pct"/>
            <w:shd w:val="clear"/>
            <w:vAlign w:val="top"/>
          </w:tcPr>
          <w:p w14:paraId="2F0829D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color w:val="0D0D0D"/>
                <w:spacing w:val="-5"/>
                <w:sz w:val="32"/>
                <w:szCs w:val="32"/>
                <w:vertAlign w:val="baseline"/>
                <w:lang w:val="en-US" w:eastAsia="zh-CN"/>
              </w:rPr>
              <w:t>6</w:t>
            </w:r>
          </w:p>
        </w:tc>
      </w:tr>
      <w:tr w14:paraId="1B4F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vAlign w:val="top"/>
          </w:tcPr>
          <w:p w14:paraId="2D0A681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color w:val="0D0D0D"/>
                <w:spacing w:val="-5"/>
                <w:sz w:val="32"/>
                <w:szCs w:val="32"/>
                <w:vertAlign w:val="baseline"/>
                <w:lang w:val="en-US" w:eastAsia="zh-CN"/>
              </w:rPr>
              <w:t>高压电缆WDZB-YJV22-8.7/15-3X70</w:t>
            </w:r>
          </w:p>
        </w:tc>
        <w:tc>
          <w:tcPr>
            <w:tcW w:w="981" w:type="pct"/>
            <w:shd w:val="clear"/>
            <w:vAlign w:val="top"/>
          </w:tcPr>
          <w:p w14:paraId="564D613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color w:val="0D0D0D"/>
                <w:spacing w:val="-5"/>
                <w:sz w:val="32"/>
                <w:szCs w:val="32"/>
                <w:vertAlign w:val="baseline"/>
                <w:lang w:val="en-US" w:eastAsia="zh-CN"/>
              </w:rPr>
              <w:t>米</w:t>
            </w:r>
          </w:p>
        </w:tc>
        <w:tc>
          <w:tcPr>
            <w:tcW w:w="562" w:type="pct"/>
            <w:shd w:val="clear"/>
            <w:vAlign w:val="top"/>
          </w:tcPr>
          <w:p w14:paraId="4BF3FEA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color w:val="0D0D0D"/>
                <w:spacing w:val="-5"/>
                <w:sz w:val="32"/>
                <w:szCs w:val="32"/>
                <w:vertAlign w:val="baseline"/>
                <w:lang w:val="en-US" w:eastAsia="zh-CN"/>
              </w:rPr>
              <w:t>80</w:t>
            </w:r>
          </w:p>
        </w:tc>
      </w:tr>
      <w:tr w14:paraId="2A40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vAlign w:val="top"/>
          </w:tcPr>
          <w:p w14:paraId="426FA1C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color w:val="0D0D0D"/>
                <w:spacing w:val="-5"/>
                <w:sz w:val="32"/>
                <w:szCs w:val="32"/>
                <w:vertAlign w:val="baseline"/>
                <w:lang w:val="en-US" w:eastAsia="zh-CN"/>
              </w:rPr>
              <w:t>户内终端电缆头3*70型（冷缩型）</w:t>
            </w:r>
          </w:p>
        </w:tc>
        <w:tc>
          <w:tcPr>
            <w:tcW w:w="981" w:type="pct"/>
            <w:shd w:val="clear"/>
            <w:vAlign w:val="top"/>
          </w:tcPr>
          <w:p w14:paraId="321EF32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color w:val="0D0D0D"/>
                <w:spacing w:val="-5"/>
                <w:sz w:val="32"/>
                <w:szCs w:val="32"/>
                <w:vertAlign w:val="baseline"/>
                <w:lang w:val="en-US" w:eastAsia="zh-CN"/>
              </w:rPr>
              <w:t>套</w:t>
            </w:r>
          </w:p>
        </w:tc>
        <w:tc>
          <w:tcPr>
            <w:tcW w:w="562" w:type="pct"/>
            <w:shd w:val="clear"/>
            <w:vAlign w:val="top"/>
          </w:tcPr>
          <w:p w14:paraId="4EC41CB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color w:val="0D0D0D"/>
                <w:spacing w:val="-5"/>
                <w:sz w:val="32"/>
                <w:szCs w:val="32"/>
                <w:vertAlign w:val="baseline"/>
                <w:lang w:val="en-US" w:eastAsia="zh-CN"/>
              </w:rPr>
              <w:t>8</w:t>
            </w:r>
          </w:p>
        </w:tc>
      </w:tr>
      <w:tr w14:paraId="393A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vAlign w:val="top"/>
          </w:tcPr>
          <w:p w14:paraId="469D2AC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snapToGrid w:val="0"/>
                <w:color w:val="0D0D0D"/>
                <w:spacing w:val="-5"/>
                <w:kern w:val="0"/>
                <w:sz w:val="32"/>
                <w:szCs w:val="32"/>
                <w:vertAlign w:val="baseline"/>
                <w:lang w:val="en-US" w:eastAsia="zh-CN" w:bidi="ar-SA"/>
              </w:rPr>
              <w:t>高压电缆冷缩头</w:t>
            </w:r>
          </w:p>
        </w:tc>
        <w:tc>
          <w:tcPr>
            <w:tcW w:w="981" w:type="pct"/>
            <w:shd w:val="clear"/>
            <w:vAlign w:val="top"/>
          </w:tcPr>
          <w:p w14:paraId="0AB0FC2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snapToGrid w:val="0"/>
                <w:color w:val="0D0D0D"/>
                <w:spacing w:val="-5"/>
                <w:kern w:val="0"/>
                <w:sz w:val="32"/>
                <w:szCs w:val="32"/>
                <w:vertAlign w:val="baseline"/>
                <w:lang w:val="en-US" w:eastAsia="zh-CN" w:bidi="ar-SA"/>
              </w:rPr>
              <w:t>米</w:t>
            </w:r>
          </w:p>
        </w:tc>
        <w:tc>
          <w:tcPr>
            <w:tcW w:w="562" w:type="pct"/>
            <w:shd w:val="clear"/>
            <w:vAlign w:val="top"/>
          </w:tcPr>
          <w:p w14:paraId="74B1E70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snapToGrid w:val="0"/>
                <w:color w:val="0D0D0D"/>
                <w:spacing w:val="-5"/>
                <w:kern w:val="0"/>
                <w:sz w:val="32"/>
                <w:szCs w:val="32"/>
                <w:vertAlign w:val="baseline"/>
                <w:lang w:val="en-US" w:eastAsia="zh-CN" w:bidi="ar-SA"/>
              </w:rPr>
              <w:t>20</w:t>
            </w:r>
          </w:p>
        </w:tc>
      </w:tr>
      <w:tr w14:paraId="2E91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2C8DE65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color w:val="0D0D0D"/>
                <w:spacing w:val="-5"/>
                <w:sz w:val="32"/>
                <w:szCs w:val="32"/>
                <w:vertAlign w:val="baseline"/>
                <w:lang w:val="en-US" w:eastAsia="zh-CN"/>
              </w:rPr>
              <w:t>二次电缆KWP-0.45-4*2.5</w:t>
            </w:r>
          </w:p>
        </w:tc>
        <w:tc>
          <w:tcPr>
            <w:tcW w:w="981" w:type="pct"/>
            <w:shd w:val="clear"/>
            <w:vAlign w:val="top"/>
          </w:tcPr>
          <w:p w14:paraId="0AFFF99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snapToGrid w:val="0"/>
                <w:color w:val="0D0D0D"/>
                <w:spacing w:val="-5"/>
                <w:kern w:val="0"/>
                <w:sz w:val="32"/>
                <w:szCs w:val="32"/>
                <w:vertAlign w:val="baseline"/>
                <w:lang w:val="en-US" w:eastAsia="zh-CN" w:bidi="ar-SA"/>
              </w:rPr>
              <w:t>米</w:t>
            </w:r>
          </w:p>
        </w:tc>
        <w:tc>
          <w:tcPr>
            <w:tcW w:w="562" w:type="pct"/>
            <w:shd w:val="clear"/>
            <w:vAlign w:val="top"/>
          </w:tcPr>
          <w:p w14:paraId="05C1AE9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snapToGrid w:val="0"/>
                <w:color w:val="0D0D0D"/>
                <w:spacing w:val="-5"/>
                <w:kern w:val="0"/>
                <w:sz w:val="32"/>
                <w:szCs w:val="32"/>
                <w:vertAlign w:val="baseline"/>
                <w:lang w:val="en-US" w:eastAsia="zh-CN" w:bidi="ar-SA"/>
              </w:rPr>
              <w:t>20</w:t>
            </w:r>
          </w:p>
        </w:tc>
      </w:tr>
      <w:tr w14:paraId="2F7E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522BC1D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color w:val="0D0D0D"/>
                <w:spacing w:val="-5"/>
                <w:sz w:val="32"/>
                <w:szCs w:val="32"/>
                <w:vertAlign w:val="baseline"/>
                <w:lang w:val="en-US" w:eastAsia="zh-CN"/>
              </w:rPr>
              <w:t>二次电缆KWP-0.45-8*2.5</w:t>
            </w:r>
          </w:p>
        </w:tc>
        <w:tc>
          <w:tcPr>
            <w:tcW w:w="981" w:type="pct"/>
            <w:shd w:val="clear"/>
            <w:vAlign w:val="top"/>
          </w:tcPr>
          <w:p w14:paraId="2506DF1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snapToGrid w:val="0"/>
                <w:color w:val="0D0D0D"/>
                <w:spacing w:val="-5"/>
                <w:kern w:val="0"/>
                <w:sz w:val="32"/>
                <w:szCs w:val="32"/>
                <w:vertAlign w:val="baseline"/>
                <w:lang w:val="en-US" w:eastAsia="zh-CN" w:bidi="ar-SA"/>
              </w:rPr>
              <w:t>米</w:t>
            </w:r>
          </w:p>
        </w:tc>
        <w:tc>
          <w:tcPr>
            <w:tcW w:w="562" w:type="pct"/>
            <w:shd w:val="clear"/>
            <w:vAlign w:val="top"/>
          </w:tcPr>
          <w:p w14:paraId="17C17DB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snapToGrid w:val="0"/>
                <w:color w:val="0D0D0D"/>
                <w:spacing w:val="-5"/>
                <w:kern w:val="0"/>
                <w:sz w:val="32"/>
                <w:szCs w:val="32"/>
                <w:vertAlign w:val="baseline"/>
                <w:lang w:val="en-US" w:eastAsia="zh-CN" w:bidi="ar-SA"/>
              </w:rPr>
              <w:t>20</w:t>
            </w:r>
          </w:p>
        </w:tc>
      </w:tr>
      <w:tr w14:paraId="7DE3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6F44BCA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color w:val="0D0D0D"/>
                <w:spacing w:val="-5"/>
                <w:sz w:val="32"/>
                <w:szCs w:val="32"/>
                <w:vertAlign w:val="baseline"/>
                <w:lang w:val="en-US" w:eastAsia="zh-CN"/>
              </w:rPr>
              <w:t>二次电缆KWP-0.45-10*2.5</w:t>
            </w:r>
          </w:p>
        </w:tc>
        <w:tc>
          <w:tcPr>
            <w:tcW w:w="981" w:type="pct"/>
            <w:vAlign w:val="top"/>
          </w:tcPr>
          <w:p w14:paraId="61867EA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p>
        </w:tc>
        <w:tc>
          <w:tcPr>
            <w:tcW w:w="562" w:type="pct"/>
            <w:vAlign w:val="top"/>
          </w:tcPr>
          <w:p w14:paraId="53E3E2C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p>
        </w:tc>
      </w:tr>
    </w:tbl>
    <w:p w14:paraId="1632A9BD">
      <w:pPr>
        <w:rPr>
          <w:rFonts w:hint="default" w:eastAsia="仿宋_GB2312"/>
          <w:lang w:val="en-US" w:eastAsia="zh-CN"/>
        </w:rPr>
      </w:pPr>
      <w:r>
        <w:rPr>
          <w:rFonts w:hint="eastAsia" w:ascii="方正仿宋_GBK" w:hAnsi="方正仿宋_GBK" w:eastAsia="方正仿宋_GBK" w:cs="方正仿宋_GBK"/>
          <w:color w:val="0D0D0D"/>
          <w:spacing w:val="-5"/>
          <w:sz w:val="32"/>
          <w:szCs w:val="32"/>
          <w:lang w:val="en-US" w:eastAsia="zh-CN"/>
        </w:rPr>
        <w:t>2.室外箱式变压器设备清单</w:t>
      </w:r>
      <w:r>
        <w:rPr>
          <w:rFonts w:hint="eastAsia"/>
          <w:lang w:val="en-US" w:eastAsia="zh-CN"/>
        </w:rPr>
        <w:t>：</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3"/>
        <w:gridCol w:w="1832"/>
        <w:gridCol w:w="1048"/>
      </w:tblGrid>
      <w:tr w14:paraId="03F4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vAlign w:val="top"/>
          </w:tcPr>
          <w:p w14:paraId="3CD8FE5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color w:val="0D0D0D"/>
                <w:spacing w:val="-5"/>
                <w:sz w:val="32"/>
                <w:szCs w:val="32"/>
                <w:vertAlign w:val="baseline"/>
                <w:lang w:val="en-US" w:eastAsia="zh-CN"/>
              </w:rPr>
              <w:t>室外箱式变电站1600KVA</w:t>
            </w:r>
          </w:p>
        </w:tc>
        <w:tc>
          <w:tcPr>
            <w:tcW w:w="981" w:type="pct"/>
            <w:shd w:val="clear"/>
            <w:vAlign w:val="top"/>
          </w:tcPr>
          <w:p w14:paraId="6300B93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snapToGrid w:val="0"/>
                <w:color w:val="0D0D0D"/>
                <w:spacing w:val="-5"/>
                <w:kern w:val="0"/>
                <w:sz w:val="32"/>
                <w:szCs w:val="32"/>
                <w:vertAlign w:val="baseline"/>
                <w:lang w:val="en-US" w:eastAsia="zh-CN" w:bidi="ar-SA"/>
              </w:rPr>
              <w:t>台</w:t>
            </w:r>
          </w:p>
        </w:tc>
        <w:tc>
          <w:tcPr>
            <w:tcW w:w="561" w:type="pct"/>
            <w:shd w:val="clear"/>
            <w:vAlign w:val="top"/>
          </w:tcPr>
          <w:p w14:paraId="0FCF180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color w:val="0D0D0D"/>
                <w:spacing w:val="-5"/>
                <w:sz w:val="32"/>
                <w:szCs w:val="32"/>
                <w:vertAlign w:val="baseline"/>
                <w:lang w:val="en-US" w:eastAsia="zh-CN"/>
              </w:rPr>
              <w:t>1</w:t>
            </w:r>
          </w:p>
        </w:tc>
      </w:tr>
      <w:tr w14:paraId="1CD0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vAlign w:val="top"/>
          </w:tcPr>
          <w:p w14:paraId="0243F1E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高压中置出线柜KYN28-12</w:t>
            </w:r>
          </w:p>
        </w:tc>
        <w:tc>
          <w:tcPr>
            <w:tcW w:w="981" w:type="pct"/>
            <w:shd w:val="clear"/>
            <w:vAlign w:val="top"/>
          </w:tcPr>
          <w:p w14:paraId="78C87AE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面</w:t>
            </w:r>
          </w:p>
        </w:tc>
        <w:tc>
          <w:tcPr>
            <w:tcW w:w="561" w:type="pct"/>
            <w:shd w:val="clear"/>
            <w:vAlign w:val="top"/>
          </w:tcPr>
          <w:p w14:paraId="589F9F6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3688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vAlign w:val="top"/>
          </w:tcPr>
          <w:p w14:paraId="325F1C7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高压电缆WDZB-YJY23-8.7/15KV 3*95</w:t>
            </w:r>
          </w:p>
        </w:tc>
        <w:tc>
          <w:tcPr>
            <w:tcW w:w="981" w:type="pct"/>
            <w:shd w:val="clear"/>
            <w:vAlign w:val="top"/>
          </w:tcPr>
          <w:p w14:paraId="61BAB45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米</w:t>
            </w:r>
          </w:p>
        </w:tc>
        <w:tc>
          <w:tcPr>
            <w:tcW w:w="561" w:type="pct"/>
            <w:shd w:val="clear"/>
            <w:vAlign w:val="top"/>
          </w:tcPr>
          <w:p w14:paraId="11143534">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30</w:t>
            </w:r>
          </w:p>
        </w:tc>
      </w:tr>
      <w:tr w14:paraId="1B62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vAlign w:val="top"/>
          </w:tcPr>
          <w:p w14:paraId="33973F5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高压电缆WDZB-YJY23-8.7/15KV 3*120</w:t>
            </w:r>
          </w:p>
        </w:tc>
        <w:tc>
          <w:tcPr>
            <w:tcW w:w="981" w:type="pct"/>
            <w:shd w:val="clear" w:color="auto" w:fill="auto"/>
            <w:vAlign w:val="top"/>
          </w:tcPr>
          <w:p w14:paraId="157BEC2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color w:val="0D0D0D"/>
                <w:spacing w:val="-5"/>
                <w:sz w:val="32"/>
                <w:szCs w:val="32"/>
                <w:vertAlign w:val="baseline"/>
                <w:lang w:val="en-US" w:eastAsia="zh-CN"/>
              </w:rPr>
              <w:t>米</w:t>
            </w:r>
          </w:p>
        </w:tc>
        <w:tc>
          <w:tcPr>
            <w:tcW w:w="561" w:type="pct"/>
            <w:shd w:val="clear" w:color="auto" w:fill="auto"/>
            <w:vAlign w:val="top"/>
          </w:tcPr>
          <w:p w14:paraId="61CBBF5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0D0D0D"/>
                <w:spacing w:val="-5"/>
                <w:kern w:val="0"/>
                <w:sz w:val="32"/>
                <w:szCs w:val="32"/>
                <w:vertAlign w:val="baseline"/>
                <w:lang w:val="en-US" w:eastAsia="zh-CN" w:bidi="ar-SA"/>
              </w:rPr>
            </w:pPr>
            <w:r>
              <w:rPr>
                <w:rFonts w:hint="eastAsia" w:ascii="方正仿宋_GBK" w:hAnsi="方正仿宋_GBK" w:eastAsia="方正仿宋_GBK" w:cs="方正仿宋_GBK"/>
                <w:color w:val="0D0D0D"/>
                <w:spacing w:val="-5"/>
                <w:sz w:val="32"/>
                <w:szCs w:val="32"/>
                <w:vertAlign w:val="baseline"/>
                <w:lang w:val="en-US" w:eastAsia="zh-CN"/>
              </w:rPr>
              <w:t>200</w:t>
            </w:r>
          </w:p>
        </w:tc>
      </w:tr>
      <w:tr w14:paraId="4BD3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vAlign w:val="top"/>
          </w:tcPr>
          <w:p w14:paraId="4AD1219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10kV冷缩户内终端FYNLS-10(15)70-120 3*95</w:t>
            </w:r>
          </w:p>
        </w:tc>
        <w:tc>
          <w:tcPr>
            <w:tcW w:w="981" w:type="pct"/>
            <w:shd w:val="clear"/>
            <w:vAlign w:val="top"/>
          </w:tcPr>
          <w:p w14:paraId="6D436F9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套</w:t>
            </w:r>
          </w:p>
        </w:tc>
        <w:tc>
          <w:tcPr>
            <w:tcW w:w="561" w:type="pct"/>
            <w:shd w:val="clear"/>
            <w:vAlign w:val="top"/>
          </w:tcPr>
          <w:p w14:paraId="457F739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4</w:t>
            </w:r>
          </w:p>
        </w:tc>
      </w:tr>
      <w:tr w14:paraId="653E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vAlign w:val="top"/>
          </w:tcPr>
          <w:p w14:paraId="45584AD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10kV冷缩户内终端FYNLS-10(15)70-120 3*120</w:t>
            </w:r>
          </w:p>
        </w:tc>
        <w:tc>
          <w:tcPr>
            <w:tcW w:w="981" w:type="pct"/>
            <w:shd w:val="clear"/>
            <w:vAlign w:val="top"/>
          </w:tcPr>
          <w:p w14:paraId="5683729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套</w:t>
            </w:r>
          </w:p>
        </w:tc>
        <w:tc>
          <w:tcPr>
            <w:tcW w:w="561" w:type="pct"/>
            <w:shd w:val="clear"/>
            <w:vAlign w:val="top"/>
          </w:tcPr>
          <w:p w14:paraId="5B81418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6A8B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vAlign w:val="top"/>
          </w:tcPr>
          <w:p w14:paraId="31755E3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屏蔽型欧式电缆接头DWG-Ⅲ-15kV/630A 3*120</w:t>
            </w:r>
          </w:p>
        </w:tc>
        <w:tc>
          <w:tcPr>
            <w:tcW w:w="981" w:type="pct"/>
            <w:shd w:val="clear"/>
            <w:vAlign w:val="top"/>
          </w:tcPr>
          <w:p w14:paraId="6C37BE1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套</w:t>
            </w:r>
          </w:p>
        </w:tc>
        <w:tc>
          <w:tcPr>
            <w:tcW w:w="561" w:type="pct"/>
            <w:shd w:val="clear"/>
            <w:vAlign w:val="top"/>
          </w:tcPr>
          <w:p w14:paraId="29FDD50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5C75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vAlign w:val="top"/>
          </w:tcPr>
          <w:p w14:paraId="780836C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电流互感器LZZBJ9-10 400/5 -0.2S/10P10 10/10VA</w:t>
            </w:r>
          </w:p>
        </w:tc>
        <w:tc>
          <w:tcPr>
            <w:tcW w:w="981" w:type="pct"/>
            <w:shd w:val="clear"/>
            <w:vAlign w:val="top"/>
          </w:tcPr>
          <w:p w14:paraId="5A3D848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1" w:type="pct"/>
            <w:shd w:val="clear"/>
            <w:vAlign w:val="top"/>
          </w:tcPr>
          <w:p w14:paraId="718FB4D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4</w:t>
            </w:r>
          </w:p>
        </w:tc>
      </w:tr>
      <w:tr w14:paraId="633F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vAlign w:val="top"/>
          </w:tcPr>
          <w:p w14:paraId="24DFB0B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电流互感器LZZBJ9-10 400/5 -0.5S/10P10 10/10VA</w:t>
            </w:r>
          </w:p>
        </w:tc>
        <w:tc>
          <w:tcPr>
            <w:tcW w:w="981" w:type="pct"/>
            <w:shd w:val="clear"/>
            <w:vAlign w:val="top"/>
          </w:tcPr>
          <w:p w14:paraId="45F6C9E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1" w:type="pct"/>
            <w:shd w:val="clear"/>
            <w:vAlign w:val="top"/>
          </w:tcPr>
          <w:p w14:paraId="1647F3C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6</w:t>
            </w:r>
          </w:p>
        </w:tc>
      </w:tr>
      <w:tr w14:paraId="07F2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vAlign w:val="top"/>
          </w:tcPr>
          <w:p w14:paraId="415BCFA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进线柜搭接母排</w:t>
            </w:r>
          </w:p>
        </w:tc>
        <w:tc>
          <w:tcPr>
            <w:tcW w:w="981" w:type="pct"/>
            <w:shd w:val="clear"/>
            <w:vAlign w:val="top"/>
          </w:tcPr>
          <w:p w14:paraId="23B72EA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套</w:t>
            </w:r>
          </w:p>
        </w:tc>
        <w:tc>
          <w:tcPr>
            <w:tcW w:w="561" w:type="pct"/>
            <w:shd w:val="clear"/>
            <w:vAlign w:val="top"/>
          </w:tcPr>
          <w:p w14:paraId="123B6FF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5849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vAlign w:val="top"/>
          </w:tcPr>
          <w:p w14:paraId="4D191D8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计量柜搭接铜排</w:t>
            </w:r>
          </w:p>
        </w:tc>
        <w:tc>
          <w:tcPr>
            <w:tcW w:w="981" w:type="pct"/>
            <w:shd w:val="clear"/>
            <w:vAlign w:val="top"/>
          </w:tcPr>
          <w:p w14:paraId="0E70AE6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套</w:t>
            </w:r>
          </w:p>
        </w:tc>
        <w:tc>
          <w:tcPr>
            <w:tcW w:w="561" w:type="pct"/>
            <w:shd w:val="clear"/>
            <w:vAlign w:val="top"/>
          </w:tcPr>
          <w:p w14:paraId="6D54F7C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bl>
    <w:p w14:paraId="70BAAB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hint="eastAsia" w:ascii="方正黑体_GBK" w:hAnsi="方正黑体_GBK" w:eastAsia="方正黑体_GBK" w:cs="方正黑体_GBK"/>
          <w:b/>
          <w:bCs/>
          <w:color w:val="0D0D0D"/>
          <w:spacing w:val="-7"/>
          <w:sz w:val="32"/>
          <w:szCs w:val="32"/>
          <w:lang w:eastAsia="zh-CN"/>
        </w:rPr>
      </w:pPr>
      <w:r>
        <w:rPr>
          <w:rFonts w:hint="eastAsia" w:ascii="方正黑体_GBK" w:hAnsi="方正黑体_GBK" w:eastAsia="方正黑体_GBK" w:cs="方正黑体_GBK"/>
          <w:b/>
          <w:bCs/>
          <w:color w:val="0D0D0D"/>
          <w:spacing w:val="-7"/>
          <w:sz w:val="32"/>
          <w:szCs w:val="32"/>
        </w:rPr>
        <w:t>二、</w:t>
      </w:r>
      <w:r>
        <w:rPr>
          <w:rFonts w:hint="eastAsia" w:ascii="方正黑体_GBK" w:hAnsi="方正黑体_GBK" w:eastAsia="方正黑体_GBK" w:cs="方正黑体_GBK"/>
          <w:b/>
          <w:bCs/>
          <w:color w:val="0D0D0D"/>
          <w:spacing w:val="-7"/>
          <w:sz w:val="32"/>
          <w:szCs w:val="32"/>
          <w:lang w:val="en-US" w:eastAsia="zh-CN"/>
        </w:rPr>
        <w:t>服务地点</w:t>
      </w:r>
    </w:p>
    <w:p w14:paraId="4C0AFD5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重庆市大渡口区钢城大道南段260号重庆医科大学附属康复医院（大渡口院区）</w:t>
      </w:r>
    </w:p>
    <w:p w14:paraId="46529D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hint="eastAsia" w:ascii="方正黑体_GBK" w:hAnsi="方正黑体_GBK" w:eastAsia="方正黑体_GBK" w:cs="方正黑体_GBK"/>
          <w:b/>
          <w:bCs/>
          <w:color w:val="0D0D0D"/>
          <w:spacing w:val="-7"/>
          <w:sz w:val="32"/>
          <w:szCs w:val="32"/>
          <w:lang w:val="en-US" w:eastAsia="zh-CN"/>
        </w:rPr>
      </w:pPr>
      <w:r>
        <w:rPr>
          <w:rFonts w:hint="eastAsia" w:ascii="方正黑体_GBK" w:hAnsi="方正黑体_GBK" w:eastAsia="方正黑体_GBK" w:cs="方正黑体_GBK"/>
          <w:b/>
          <w:bCs/>
          <w:color w:val="0D0D0D"/>
          <w:spacing w:val="-7"/>
          <w:sz w:val="32"/>
          <w:szCs w:val="32"/>
          <w:lang w:val="en-US" w:eastAsia="zh-CN"/>
        </w:rPr>
        <w:t>三、资格条件</w:t>
      </w:r>
    </w:p>
    <w:p w14:paraId="1B5BC68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（一）一般资格条件：</w:t>
      </w:r>
    </w:p>
    <w:p w14:paraId="1291B5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default" w:ascii="方正仿宋_GBK" w:hAnsi="方正仿宋_GBK" w:eastAsia="方正仿宋_GBK" w:cs="方正仿宋_GBK"/>
          <w:color w:val="0D0D0D"/>
          <w:spacing w:val="-5"/>
          <w:sz w:val="32"/>
          <w:szCs w:val="32"/>
          <w:lang w:val="en-US" w:eastAsia="zh-CN"/>
        </w:rPr>
        <w:t>1.在中国境内注册，具备独立法人资格，具有有效的法人营业执照（副本）或事业单位法人证书（副本）或个体工商户营业执照或有效的自然人身份证明或社会团体法人登记证书。</w:t>
      </w:r>
    </w:p>
    <w:p w14:paraId="08EC3FB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default" w:ascii="方正仿宋_GBK" w:hAnsi="方正仿宋_GBK" w:eastAsia="方正仿宋_GBK" w:cs="方正仿宋_GBK"/>
          <w:color w:val="0D0D0D"/>
          <w:spacing w:val="-5"/>
          <w:sz w:val="32"/>
          <w:szCs w:val="32"/>
          <w:lang w:val="en-US" w:eastAsia="zh-CN"/>
        </w:rPr>
        <w:t>2.参加采购活动前三年内，在经营活动中没有重大违法记录</w:t>
      </w:r>
    </w:p>
    <w:p w14:paraId="0AE6FE0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3.具有良好的商业信誉和健全的财务会计制度</w:t>
      </w:r>
    </w:p>
    <w:p w14:paraId="1E799E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4.具有履行合同所必需的设备和专业技术能力</w:t>
      </w:r>
    </w:p>
    <w:p w14:paraId="68D2AD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5.有依法缴纳税收和社会保障金的良好记录</w:t>
      </w:r>
    </w:p>
    <w:p w14:paraId="0B1991A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（二）特定资格条件</w:t>
      </w:r>
    </w:p>
    <w:p w14:paraId="3E5543D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1.具备在有效期内的安全生产许可证。</w:t>
      </w:r>
    </w:p>
    <w:p w14:paraId="7486C6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2.具备承装（修、试）电力设施许可证：承装类三级、承修类三级、承试类三级及以上资质。</w:t>
      </w:r>
    </w:p>
    <w:p w14:paraId="223337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3.具备电力工程施工总承包三级及以上资质或输变电工程专业承包叁级及以上资质。</w:t>
      </w:r>
    </w:p>
    <w:p w14:paraId="40EBCE4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注：以上所有证明材料的复印件须加盖供应商公章，原件备查。</w:t>
      </w:r>
    </w:p>
    <w:p w14:paraId="7CFF13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hint="eastAsia" w:ascii="方正黑体_GBK" w:hAnsi="方正黑体_GBK" w:eastAsia="方正黑体_GBK" w:cs="方正黑体_GBK"/>
          <w:b/>
          <w:bCs/>
          <w:color w:val="0D0D0D"/>
          <w:spacing w:val="-7"/>
          <w:sz w:val="32"/>
          <w:szCs w:val="32"/>
          <w:lang w:val="en-US" w:eastAsia="zh-CN"/>
        </w:rPr>
      </w:pPr>
      <w:r>
        <w:rPr>
          <w:rFonts w:hint="eastAsia" w:ascii="方正黑体_GBK" w:hAnsi="方正黑体_GBK" w:eastAsia="方正黑体_GBK" w:cs="方正黑体_GBK"/>
          <w:b/>
          <w:bCs/>
          <w:color w:val="0D0D0D"/>
          <w:spacing w:val="-7"/>
          <w:sz w:val="32"/>
          <w:szCs w:val="32"/>
          <w:lang w:val="en-US" w:eastAsia="zh-CN"/>
        </w:rPr>
        <w:t>四</w:t>
      </w:r>
      <w:r>
        <w:rPr>
          <w:rFonts w:hint="eastAsia" w:ascii="方正黑体_GBK" w:hAnsi="方正黑体_GBK" w:eastAsia="方正黑体_GBK" w:cs="方正黑体_GBK"/>
          <w:b/>
          <w:bCs/>
          <w:color w:val="0D0D0D"/>
          <w:spacing w:val="-7"/>
          <w:sz w:val="32"/>
          <w:szCs w:val="32"/>
        </w:rPr>
        <w:t>、</w:t>
      </w:r>
      <w:r>
        <w:rPr>
          <w:rFonts w:hint="eastAsia" w:ascii="方正黑体_GBK" w:hAnsi="方正黑体_GBK" w:eastAsia="方正黑体_GBK" w:cs="方正黑体_GBK"/>
          <w:b/>
          <w:bCs/>
          <w:color w:val="0D0D0D"/>
          <w:spacing w:val="-7"/>
          <w:sz w:val="32"/>
          <w:szCs w:val="32"/>
          <w:lang w:val="en-US" w:eastAsia="zh-CN"/>
        </w:rPr>
        <w:t>服务需求</w:t>
      </w:r>
    </w:p>
    <w:p w14:paraId="26A209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（一）日常定期检查维修、巡检服务</w:t>
      </w:r>
    </w:p>
    <w:p w14:paraId="22C955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1.服务范围内所有设施设备日常定期检查、维修，包含但不限于现存在的故障处理与保养，符合国家与辖区电力行业管理部门的规定，保证供配电系统无故障安全运行。</w:t>
      </w:r>
    </w:p>
    <w:p w14:paraId="30A6D1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2.针对配电室的实际运行情况，每半月至少一次对高、低压配电设备、线路巡视、夏季电气设备巡检、重大节假日巡检，如有缺陷，即刻进行修复处理，确保供电安全。</w:t>
      </w:r>
    </w:p>
    <w:p w14:paraId="406397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3.对专业性较强的隐患处理，需由服务方结合现场情况提交切实可靠的整改方案。除正常的元配件采购周期外，响应周期不能超过2天。</w:t>
      </w:r>
    </w:p>
    <w:p w14:paraId="5AE5D4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4.巡视要求：按规定检查变压器声响、测温装置、散热风机、接地线、电压指示、指示灯、绝缘子、避雷器、继电保护等各项设备设施，若发现故障必须配合院方时间，择期更换。</w:t>
      </w:r>
    </w:p>
    <w:p w14:paraId="6B35FCE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5.配合院方处理断路器进出车故障，低压出线电缆及后端故障。</w:t>
      </w:r>
    </w:p>
    <w:p w14:paraId="30E657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6.定期不停电巡检。</w:t>
      </w:r>
    </w:p>
    <w:p w14:paraId="42E9AD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7.每年为配电室内的配电设备提供两次清扫除尘检修服务，一次深度除尘检修服务在3月至4月，夏季用电高峰来临前停电进行；一次清扫除尘检修服务在10月带电进行。</w:t>
      </w:r>
    </w:p>
    <w:p w14:paraId="24B0ADF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巡检工作中涉及到的零部件更换，单价在1000元以下（含1000元）零配件的更换由供应商承担。</w:t>
      </w:r>
    </w:p>
    <w:p w14:paraId="591DB2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（二）年度预防性试验</w:t>
      </w:r>
    </w:p>
    <w:p w14:paraId="5EAB35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bCs/>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1.严格按照电力设备预试规程《电力设备预防性试验规程》DL/T596-2021，每年进行一次预防性试验，并提供合格年检与供电公司认可的预防性试验检测报告，并根据试验报告进行电力设备的缺陷处理。</w:t>
      </w:r>
      <w:r>
        <w:rPr>
          <w:rFonts w:hint="eastAsia" w:ascii="方正仿宋_GBK" w:hAnsi="方正仿宋_GBK" w:eastAsia="方正仿宋_GBK" w:cs="方正仿宋_GBK"/>
          <w:b/>
          <w:bCs/>
          <w:color w:val="0D0D0D"/>
          <w:spacing w:val="-5"/>
          <w:sz w:val="32"/>
          <w:szCs w:val="32"/>
          <w:lang w:val="en-US" w:eastAsia="zh-CN"/>
        </w:rPr>
        <w:t>在预防性检查测试中，向辖区供电部门办理高压停电拉闸的相关手续。</w:t>
      </w:r>
    </w:p>
    <w:p w14:paraId="1246F1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0D0D0D"/>
          <w:spacing w:val="-5"/>
          <w:sz w:val="32"/>
          <w:szCs w:val="32"/>
          <w:lang w:val="en-US" w:eastAsia="zh-CN"/>
        </w:rPr>
      </w:pPr>
      <w:r>
        <w:rPr>
          <w:rFonts w:hint="eastAsia" w:ascii="方正仿宋_GBK" w:hAnsi="方正仿宋_GBK" w:eastAsia="方正仿宋_GBK" w:cs="方正仿宋_GBK"/>
          <w:b w:val="0"/>
          <w:bCs w:val="0"/>
          <w:color w:val="0D0D0D"/>
          <w:spacing w:val="-5"/>
          <w:sz w:val="32"/>
          <w:szCs w:val="32"/>
          <w:lang w:val="en-US" w:eastAsia="zh-CN"/>
        </w:rPr>
        <w:t>试验主要包括但不限于：</w:t>
      </w:r>
    </w:p>
    <w:p w14:paraId="5F4B2B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0D0D0D"/>
          <w:spacing w:val="-5"/>
          <w:sz w:val="32"/>
          <w:szCs w:val="32"/>
          <w:lang w:val="en-US" w:eastAsia="zh-CN"/>
        </w:rPr>
      </w:pPr>
      <w:r>
        <w:rPr>
          <w:rFonts w:hint="eastAsia" w:ascii="方正仿宋_GBK" w:hAnsi="方正仿宋_GBK" w:eastAsia="方正仿宋_GBK" w:cs="方正仿宋_GBK"/>
          <w:b w:val="0"/>
          <w:bCs w:val="0"/>
          <w:color w:val="0D0D0D"/>
          <w:spacing w:val="-5"/>
          <w:sz w:val="32"/>
          <w:szCs w:val="32"/>
          <w:lang w:val="en-US" w:eastAsia="zh-CN"/>
        </w:rPr>
        <w:t>（1）变压器电气特性试验：耐压前绝缘检测、耐压后绝缘检测、绕组直流电阻检测、绕组绝缘电阻检测、工频耐压检测、变比检测、油质检测等；</w:t>
      </w:r>
    </w:p>
    <w:p w14:paraId="5D4DC4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0D0D0D"/>
          <w:spacing w:val="-5"/>
          <w:sz w:val="32"/>
          <w:szCs w:val="32"/>
          <w:lang w:val="en-US" w:eastAsia="zh-CN"/>
        </w:rPr>
      </w:pPr>
      <w:r>
        <w:rPr>
          <w:rFonts w:hint="eastAsia" w:ascii="方正仿宋_GBK" w:hAnsi="方正仿宋_GBK" w:eastAsia="方正仿宋_GBK" w:cs="方正仿宋_GBK"/>
          <w:b w:val="0"/>
          <w:bCs w:val="0"/>
          <w:color w:val="0D0D0D"/>
          <w:spacing w:val="-5"/>
          <w:sz w:val="32"/>
          <w:szCs w:val="32"/>
          <w:lang w:val="en-US" w:eastAsia="zh-CN"/>
        </w:rPr>
        <w:t>（2）高压配电柜电气特性试验：工频耐压检测、绝缘检测、接触电阻检测、PT并列装置动作试验检测等；</w:t>
      </w:r>
    </w:p>
    <w:p w14:paraId="464EF5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0D0D0D"/>
          <w:spacing w:val="-5"/>
          <w:sz w:val="32"/>
          <w:szCs w:val="32"/>
          <w:lang w:val="en-US" w:eastAsia="zh-CN"/>
        </w:rPr>
      </w:pPr>
      <w:r>
        <w:rPr>
          <w:rFonts w:hint="eastAsia" w:ascii="方正仿宋_GBK" w:hAnsi="方正仿宋_GBK" w:eastAsia="方正仿宋_GBK" w:cs="方正仿宋_GBK"/>
          <w:b w:val="0"/>
          <w:bCs w:val="0"/>
          <w:color w:val="0D0D0D"/>
          <w:spacing w:val="-5"/>
          <w:sz w:val="32"/>
          <w:szCs w:val="32"/>
          <w:lang w:val="en-US" w:eastAsia="zh-CN"/>
        </w:rPr>
        <w:t>（3）高压电缆试验：耐压前绝缘检测、耐压后绝缘检测、直流耐压检测等；</w:t>
      </w:r>
    </w:p>
    <w:p w14:paraId="5291F8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0D0D0D"/>
          <w:spacing w:val="-5"/>
          <w:sz w:val="32"/>
          <w:szCs w:val="32"/>
          <w:lang w:val="en-US" w:eastAsia="zh-CN"/>
        </w:rPr>
      </w:pPr>
      <w:r>
        <w:rPr>
          <w:rFonts w:hint="eastAsia" w:ascii="方正仿宋_GBK" w:hAnsi="方正仿宋_GBK" w:eastAsia="方正仿宋_GBK" w:cs="方正仿宋_GBK"/>
          <w:b w:val="0"/>
          <w:bCs w:val="0"/>
          <w:color w:val="0D0D0D"/>
          <w:spacing w:val="-5"/>
          <w:sz w:val="32"/>
          <w:szCs w:val="32"/>
          <w:lang w:val="en-US" w:eastAsia="zh-CN"/>
        </w:rPr>
        <w:t>（4）避雷器试验：耐压绝缘检测、工频耐压检测、泄露电流检测；</w:t>
      </w:r>
    </w:p>
    <w:p w14:paraId="20B354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0D0D0D"/>
          <w:spacing w:val="-5"/>
          <w:sz w:val="32"/>
          <w:szCs w:val="32"/>
          <w:lang w:val="en-US" w:eastAsia="zh-CN"/>
        </w:rPr>
      </w:pPr>
      <w:r>
        <w:rPr>
          <w:rFonts w:hint="eastAsia" w:ascii="方正仿宋_GBK" w:hAnsi="方正仿宋_GBK" w:eastAsia="方正仿宋_GBK" w:cs="方正仿宋_GBK"/>
          <w:b w:val="0"/>
          <w:bCs w:val="0"/>
          <w:color w:val="0D0D0D"/>
          <w:spacing w:val="-5"/>
          <w:sz w:val="32"/>
          <w:szCs w:val="32"/>
          <w:lang w:val="en-US" w:eastAsia="zh-CN"/>
        </w:rPr>
        <w:t>（5）接地网：地阻检测；</w:t>
      </w:r>
    </w:p>
    <w:p w14:paraId="27A625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0D0D0D"/>
          <w:spacing w:val="-5"/>
          <w:sz w:val="32"/>
          <w:szCs w:val="32"/>
          <w:lang w:val="en-US" w:eastAsia="zh-CN"/>
        </w:rPr>
      </w:pPr>
      <w:r>
        <w:rPr>
          <w:rFonts w:hint="eastAsia" w:ascii="方正仿宋_GBK" w:hAnsi="方正仿宋_GBK" w:eastAsia="方正仿宋_GBK" w:cs="方正仿宋_GBK"/>
          <w:b w:val="0"/>
          <w:bCs w:val="0"/>
          <w:color w:val="0D0D0D"/>
          <w:spacing w:val="-5"/>
          <w:sz w:val="32"/>
          <w:szCs w:val="32"/>
          <w:lang w:val="en-US" w:eastAsia="zh-CN"/>
        </w:rPr>
        <w:t>（6）继电保护装置试验：二次回路绝缘电阻测试、电流Ⅰ段速断、电流Ⅲ段过负、继电保护功能校验等试验；</w:t>
      </w:r>
    </w:p>
    <w:p w14:paraId="2C83C1A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0D0D0D"/>
          <w:spacing w:val="-5"/>
          <w:sz w:val="32"/>
          <w:szCs w:val="32"/>
          <w:lang w:val="en-US" w:eastAsia="zh-CN"/>
        </w:rPr>
      </w:pPr>
      <w:r>
        <w:rPr>
          <w:rFonts w:hint="eastAsia" w:ascii="方正仿宋_GBK" w:hAnsi="方正仿宋_GBK" w:eastAsia="方正仿宋_GBK" w:cs="方正仿宋_GBK"/>
          <w:b w:val="0"/>
          <w:bCs w:val="0"/>
          <w:color w:val="0D0D0D"/>
          <w:spacing w:val="-5"/>
          <w:sz w:val="32"/>
          <w:szCs w:val="32"/>
          <w:lang w:val="en-US" w:eastAsia="zh-CN"/>
        </w:rPr>
        <w:t>（7）电压互感器试验：绕组绝缘电阻测试、交流耐压试验等；</w:t>
      </w:r>
    </w:p>
    <w:p w14:paraId="7E84C8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0D0D0D"/>
          <w:spacing w:val="-5"/>
          <w:sz w:val="32"/>
          <w:szCs w:val="32"/>
          <w:lang w:val="en-US" w:eastAsia="zh-CN"/>
        </w:rPr>
      </w:pPr>
      <w:r>
        <w:rPr>
          <w:rFonts w:hint="eastAsia" w:ascii="方正仿宋_GBK" w:hAnsi="方正仿宋_GBK" w:eastAsia="方正仿宋_GBK" w:cs="方正仿宋_GBK"/>
          <w:b w:val="0"/>
          <w:bCs w:val="0"/>
          <w:color w:val="0D0D0D"/>
          <w:spacing w:val="-5"/>
          <w:sz w:val="32"/>
          <w:szCs w:val="32"/>
          <w:lang w:val="en-US" w:eastAsia="zh-CN"/>
        </w:rPr>
        <w:t>（8）电流互感器试验：绕组及末屏绝缘电阻测试、交流耐压试验；</w:t>
      </w:r>
    </w:p>
    <w:p w14:paraId="022777D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0D0D0D"/>
          <w:spacing w:val="-5"/>
          <w:sz w:val="32"/>
          <w:szCs w:val="32"/>
          <w:lang w:val="en-US" w:eastAsia="zh-CN"/>
        </w:rPr>
      </w:pPr>
    </w:p>
    <w:p w14:paraId="2E1820D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0D0D0D"/>
          <w:spacing w:val="-5"/>
          <w:sz w:val="32"/>
          <w:szCs w:val="32"/>
          <w:lang w:val="en-US" w:eastAsia="zh-CN"/>
        </w:rPr>
      </w:pPr>
      <w:r>
        <w:rPr>
          <w:rFonts w:hint="eastAsia" w:ascii="方正仿宋_GBK" w:hAnsi="方正仿宋_GBK" w:eastAsia="方正仿宋_GBK" w:cs="方正仿宋_GBK"/>
          <w:b w:val="0"/>
          <w:bCs w:val="0"/>
          <w:color w:val="0D0D0D"/>
          <w:spacing w:val="-5"/>
          <w:sz w:val="32"/>
          <w:szCs w:val="32"/>
          <w:lang w:val="en-US" w:eastAsia="zh-CN"/>
        </w:rPr>
        <w:t>（9）真空断路器试验：绝缘电阻测试、交流耐压试验、回路电阻测试等试验；</w:t>
      </w:r>
    </w:p>
    <w:p w14:paraId="3540C92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0D0D0D"/>
          <w:spacing w:val="-5"/>
          <w:sz w:val="32"/>
          <w:szCs w:val="32"/>
          <w:lang w:val="en-US" w:eastAsia="zh-CN"/>
        </w:rPr>
      </w:pPr>
      <w:r>
        <w:rPr>
          <w:rFonts w:hint="eastAsia" w:ascii="方正仿宋_GBK" w:hAnsi="方正仿宋_GBK" w:eastAsia="方正仿宋_GBK" w:cs="方正仿宋_GBK"/>
          <w:b w:val="0"/>
          <w:bCs w:val="0"/>
          <w:color w:val="0D0D0D"/>
          <w:spacing w:val="-5"/>
          <w:sz w:val="32"/>
          <w:szCs w:val="32"/>
          <w:lang w:val="en-US" w:eastAsia="zh-CN"/>
        </w:rPr>
        <w:t>（10）母线：绝缘电阻测试、交流耐压试验等</w:t>
      </w:r>
    </w:p>
    <w:p w14:paraId="49BDC9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b w:val="0"/>
          <w:bCs w:val="0"/>
          <w:color w:val="0D0D0D"/>
          <w:spacing w:val="-5"/>
          <w:sz w:val="32"/>
          <w:szCs w:val="32"/>
          <w:lang w:val="en-US" w:eastAsia="zh-CN"/>
        </w:rPr>
        <w:t>2.</w:t>
      </w:r>
      <w:r>
        <w:rPr>
          <w:rFonts w:hint="eastAsia" w:ascii="方正仿宋_GBK" w:hAnsi="方正仿宋_GBK" w:eastAsia="方正仿宋_GBK" w:cs="方正仿宋_GBK"/>
          <w:color w:val="0D0D0D"/>
          <w:spacing w:val="-5"/>
          <w:sz w:val="32"/>
          <w:szCs w:val="32"/>
          <w:lang w:val="en-US" w:eastAsia="zh-CN"/>
        </w:rPr>
        <w:t>绝缘工具检测</w:t>
      </w:r>
    </w:p>
    <w:p w14:paraId="0B10D63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b w:val="0"/>
          <w:bCs w:val="0"/>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按国家要求，每半年对配电室内绝缘靴、绝缘手套、电容式验电器、绝缘胶垫、接地棒等安全工具进行工频耐压试验等检测，并出具检测报告。</w:t>
      </w:r>
    </w:p>
    <w:p w14:paraId="6F13811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3.预试工作后7个日历天后，向院方提供正式检验报告存档备案，并及时消除在预试中发现的设备故障隐患。</w:t>
      </w:r>
    </w:p>
    <w:p w14:paraId="22CE9C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4.检查柴油发电机与各个配电系统之间的切换与联络正常（启动、闭锁），确保应急电源能够正常启动。</w:t>
      </w:r>
    </w:p>
    <w:p w14:paraId="60BACA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年度预防性试验工作中涉及到的零部件更换，单价在1000元以下（含1000元）的零配件的更换由供应商承担。</w:t>
      </w:r>
    </w:p>
    <w:p w14:paraId="6D77C1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（三）停电检修</w:t>
      </w:r>
    </w:p>
    <w:p w14:paraId="359B874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1.每年至少一次停电检修，对电气设备进行维护保养，并出具维护保养记录提交给院方</w:t>
      </w:r>
    </w:p>
    <w:p w14:paraId="31EF63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2.停电检修内容包含但不限于：孔洞封堵、检测操作机构及回路、紧固螺栓、触头涂导电膏等等，以提高设备生命周期，保障供电的可靠性。</w:t>
      </w:r>
    </w:p>
    <w:p w14:paraId="434A1A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（四）应急抢修响应机制及双电源切换保障机制</w:t>
      </w:r>
    </w:p>
    <w:p w14:paraId="11261C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1.服务期内，当医院出现无法立即恢复供电的电气故障时，服务方接到院方应急通知至现场总时间原则上不超过30分钟，周末节假日期间到达时间不超过60分钟，服务方应设有24小时固定应急服务电话。</w:t>
      </w:r>
    </w:p>
    <w:p w14:paraId="5F8BDC8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2.瞬时性故障，例如负荷开关熔断器冲断等，人员到达现场后30-60分钟内恢复正常供电。</w:t>
      </w:r>
    </w:p>
    <w:p w14:paraId="3717B3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3.功能性故障，例如控制电源消失、有控制电源断路器不能电动储能/不能电动分合闸等，人员到达现场后45-120分钟内恢复正常供电。</w:t>
      </w:r>
    </w:p>
    <w:p w14:paraId="12349B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4.短路性故障，例如电缆短路（不含电源进线侧）、变压器短路、避雷器互感器短路等造成关键元件损坏情况，人员到达现场后，尽快提出故障处理方案，6-12小时内恢复正常供电；</w:t>
      </w:r>
    </w:p>
    <w:p w14:paraId="66ACE2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5.进线侧电源电缆故障，此类故障需到供电局办理相应工作票。人员到达现场后，1小时内提出解决方案，24小时内恢复正常供电。</w:t>
      </w:r>
    </w:p>
    <w:p w14:paraId="02E13F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6.如遇计划性停电双电源切换情况，根据供电部门下发的停电时间，提前派出技术人员执行双电源倒换及现场供电保障工作。</w:t>
      </w:r>
    </w:p>
    <w:p w14:paraId="5BFC33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default" w:ascii="方正仿宋_GBK" w:hAnsi="方正仿宋_GBK" w:eastAsia="方正仿宋_GBK" w:cs="方正仿宋_GBK"/>
          <w:color w:val="0D0D0D"/>
          <w:spacing w:val="-5"/>
          <w:sz w:val="32"/>
          <w:szCs w:val="32"/>
          <w:lang w:val="en-US" w:eastAsia="zh-CN"/>
        </w:rPr>
        <w:t>（五）培训服务</w:t>
      </w:r>
    </w:p>
    <w:p w14:paraId="61FFB7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1.培训目的</w:t>
      </w:r>
    </w:p>
    <w:p w14:paraId="4D0DD7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default" w:ascii="方正仿宋_GBK" w:hAnsi="方正仿宋_GBK" w:eastAsia="方正仿宋_GBK" w:cs="方正仿宋_GBK"/>
          <w:color w:val="0D0D0D"/>
          <w:spacing w:val="-5"/>
          <w:sz w:val="32"/>
          <w:szCs w:val="32"/>
          <w:lang w:val="en-US" w:eastAsia="zh-CN"/>
        </w:rPr>
        <w:t>为保障对医院配电室设备运行情况及时了解、掌控；第一时间消除故障隐患，同时为提高正常工作用电的可靠性，减少设备及人员安全事故的发生，确保配电设备处于良好的状态，每月对</w:t>
      </w:r>
      <w:r>
        <w:rPr>
          <w:rFonts w:hint="eastAsia" w:ascii="方正仿宋_GBK" w:hAnsi="方正仿宋_GBK" w:eastAsia="方正仿宋_GBK" w:cs="方正仿宋_GBK"/>
          <w:color w:val="0D0D0D"/>
          <w:spacing w:val="-5"/>
          <w:sz w:val="32"/>
          <w:szCs w:val="32"/>
          <w:lang w:val="en-US" w:eastAsia="zh-CN"/>
        </w:rPr>
        <w:t>物业高低压配电值班人员</w:t>
      </w:r>
      <w:r>
        <w:rPr>
          <w:rFonts w:hint="default" w:ascii="方正仿宋_GBK" w:hAnsi="方正仿宋_GBK" w:eastAsia="方正仿宋_GBK" w:cs="方正仿宋_GBK"/>
          <w:color w:val="0D0D0D"/>
          <w:spacing w:val="-5"/>
          <w:sz w:val="32"/>
          <w:szCs w:val="32"/>
          <w:lang w:val="en-US" w:eastAsia="zh-CN"/>
        </w:rPr>
        <w:t>进行相关安全操作及技术运行维护培训，</w:t>
      </w:r>
      <w:r>
        <w:rPr>
          <w:rFonts w:hint="eastAsia" w:ascii="方正仿宋_GBK" w:hAnsi="方正仿宋_GBK" w:eastAsia="方正仿宋_GBK" w:cs="方正仿宋_GBK"/>
          <w:color w:val="0D0D0D"/>
          <w:spacing w:val="-5"/>
          <w:sz w:val="32"/>
          <w:szCs w:val="32"/>
          <w:lang w:val="en-US" w:eastAsia="zh-CN"/>
        </w:rPr>
        <w:t>做好培训记录，</w:t>
      </w:r>
      <w:r>
        <w:rPr>
          <w:rFonts w:hint="default" w:ascii="方正仿宋_GBK" w:hAnsi="方正仿宋_GBK" w:eastAsia="方正仿宋_GBK" w:cs="方正仿宋_GBK"/>
          <w:color w:val="0D0D0D"/>
          <w:spacing w:val="-5"/>
          <w:sz w:val="32"/>
          <w:szCs w:val="32"/>
          <w:lang w:val="en-US" w:eastAsia="zh-CN"/>
        </w:rPr>
        <w:t>确保配电室的正常运行，保障医院电力供应稳定。</w:t>
      </w:r>
    </w:p>
    <w:p w14:paraId="130B13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2.培训内容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6057"/>
        <w:gridCol w:w="1880"/>
      </w:tblGrid>
      <w:tr w14:paraId="6AB9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4CB5ACF7">
            <w:pPr>
              <w:spacing w:line="420" w:lineRule="exact"/>
              <w:jc w:val="center"/>
              <w:rPr>
                <w:rFonts w:ascii="宋体" w:hAnsi="宋体" w:cs="Times New Roman"/>
                <w:sz w:val="28"/>
                <w:szCs w:val="28"/>
              </w:rPr>
            </w:pPr>
            <w:r>
              <w:rPr>
                <w:rFonts w:hint="eastAsia" w:ascii="宋体" w:hAnsi="宋体" w:cs="Times New Roman"/>
                <w:sz w:val="28"/>
                <w:szCs w:val="28"/>
              </w:rPr>
              <w:t>序号</w:t>
            </w:r>
          </w:p>
        </w:tc>
        <w:tc>
          <w:tcPr>
            <w:tcW w:w="6095" w:type="dxa"/>
            <w:noWrap w:val="0"/>
            <w:vAlign w:val="center"/>
          </w:tcPr>
          <w:p w14:paraId="21F4BF04">
            <w:pPr>
              <w:spacing w:line="420" w:lineRule="exact"/>
              <w:jc w:val="center"/>
              <w:rPr>
                <w:rFonts w:ascii="宋体" w:hAnsi="宋体" w:cs="Times New Roman"/>
                <w:sz w:val="28"/>
                <w:szCs w:val="28"/>
              </w:rPr>
            </w:pPr>
            <w:r>
              <w:rPr>
                <w:rFonts w:hint="eastAsia" w:ascii="宋体" w:hAnsi="宋体" w:cs="Times New Roman"/>
                <w:sz w:val="28"/>
                <w:szCs w:val="28"/>
              </w:rPr>
              <w:t>培训内容</w:t>
            </w:r>
          </w:p>
        </w:tc>
        <w:tc>
          <w:tcPr>
            <w:tcW w:w="1894" w:type="dxa"/>
            <w:noWrap w:val="0"/>
            <w:vAlign w:val="center"/>
          </w:tcPr>
          <w:p w14:paraId="74797950">
            <w:pPr>
              <w:spacing w:line="420" w:lineRule="exact"/>
              <w:jc w:val="center"/>
              <w:rPr>
                <w:rFonts w:ascii="宋体" w:hAnsi="宋体" w:cs="Times New Roman"/>
                <w:sz w:val="28"/>
                <w:szCs w:val="28"/>
              </w:rPr>
            </w:pPr>
            <w:r>
              <w:rPr>
                <w:rFonts w:hint="eastAsia" w:ascii="宋体" w:hAnsi="宋体" w:cs="Times New Roman"/>
                <w:sz w:val="28"/>
                <w:szCs w:val="28"/>
              </w:rPr>
              <w:t>备注</w:t>
            </w:r>
          </w:p>
        </w:tc>
      </w:tr>
      <w:tr w14:paraId="16A9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15AB95F8">
            <w:pPr>
              <w:spacing w:line="420" w:lineRule="exact"/>
              <w:jc w:val="center"/>
              <w:rPr>
                <w:rFonts w:ascii="宋体" w:hAnsi="宋体" w:cs="Times New Roman"/>
                <w:sz w:val="28"/>
                <w:szCs w:val="28"/>
              </w:rPr>
            </w:pPr>
            <w:r>
              <w:rPr>
                <w:rFonts w:hint="eastAsia" w:ascii="宋体" w:hAnsi="宋体" w:cs="Times New Roman"/>
                <w:sz w:val="28"/>
                <w:szCs w:val="28"/>
              </w:rPr>
              <w:t>1</w:t>
            </w:r>
          </w:p>
        </w:tc>
        <w:tc>
          <w:tcPr>
            <w:tcW w:w="6095" w:type="dxa"/>
            <w:noWrap w:val="0"/>
            <w:vAlign w:val="center"/>
          </w:tcPr>
          <w:p w14:paraId="618DFC5B">
            <w:pPr>
              <w:spacing w:line="420" w:lineRule="exact"/>
              <w:jc w:val="center"/>
              <w:rPr>
                <w:rFonts w:ascii="宋体" w:hAnsi="宋体" w:cs="Times New Roman"/>
                <w:sz w:val="28"/>
                <w:szCs w:val="28"/>
              </w:rPr>
            </w:pPr>
            <w:r>
              <w:rPr>
                <w:rFonts w:hint="eastAsia" w:ascii="宋体" w:hAnsi="宋体" w:cs="Times New Roman"/>
                <w:sz w:val="28"/>
                <w:szCs w:val="28"/>
              </w:rPr>
              <w:t>交接班工作内容及注意事项培训</w:t>
            </w:r>
          </w:p>
        </w:tc>
        <w:tc>
          <w:tcPr>
            <w:tcW w:w="1894" w:type="dxa"/>
            <w:noWrap w:val="0"/>
            <w:vAlign w:val="center"/>
          </w:tcPr>
          <w:p w14:paraId="0C579F8E">
            <w:pPr>
              <w:spacing w:line="420" w:lineRule="exact"/>
              <w:jc w:val="center"/>
              <w:rPr>
                <w:rFonts w:ascii="宋体" w:hAnsi="宋体" w:cs="Times New Roman"/>
                <w:sz w:val="28"/>
                <w:szCs w:val="28"/>
              </w:rPr>
            </w:pPr>
          </w:p>
        </w:tc>
      </w:tr>
      <w:tr w14:paraId="6C2D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33EED84D">
            <w:pPr>
              <w:spacing w:line="420" w:lineRule="exact"/>
              <w:jc w:val="center"/>
              <w:rPr>
                <w:rFonts w:ascii="宋体" w:hAnsi="宋体" w:cs="Times New Roman"/>
                <w:sz w:val="28"/>
                <w:szCs w:val="28"/>
              </w:rPr>
            </w:pPr>
            <w:r>
              <w:rPr>
                <w:rFonts w:hint="eastAsia" w:ascii="宋体" w:hAnsi="宋体" w:cs="Times New Roman"/>
                <w:sz w:val="28"/>
                <w:szCs w:val="28"/>
              </w:rPr>
              <w:t>2</w:t>
            </w:r>
          </w:p>
        </w:tc>
        <w:tc>
          <w:tcPr>
            <w:tcW w:w="6095" w:type="dxa"/>
            <w:noWrap w:val="0"/>
            <w:vAlign w:val="center"/>
          </w:tcPr>
          <w:p w14:paraId="1DE2EDD8">
            <w:pPr>
              <w:spacing w:line="420" w:lineRule="exact"/>
              <w:jc w:val="center"/>
              <w:rPr>
                <w:rFonts w:ascii="宋体" w:hAnsi="宋体" w:cs="Times New Roman"/>
                <w:sz w:val="28"/>
                <w:szCs w:val="28"/>
              </w:rPr>
            </w:pPr>
            <w:r>
              <w:rPr>
                <w:rFonts w:hint="eastAsia" w:ascii="宋体" w:hAnsi="宋体" w:cs="Times New Roman"/>
                <w:sz w:val="28"/>
                <w:szCs w:val="28"/>
              </w:rPr>
              <w:t>倒闸操作安全操作规程培训</w:t>
            </w:r>
          </w:p>
        </w:tc>
        <w:tc>
          <w:tcPr>
            <w:tcW w:w="1894" w:type="dxa"/>
            <w:noWrap w:val="0"/>
            <w:vAlign w:val="center"/>
          </w:tcPr>
          <w:p w14:paraId="05526580">
            <w:pPr>
              <w:spacing w:line="420" w:lineRule="exact"/>
              <w:jc w:val="center"/>
              <w:rPr>
                <w:rFonts w:ascii="宋体" w:hAnsi="宋体" w:cs="Times New Roman"/>
                <w:sz w:val="28"/>
                <w:szCs w:val="28"/>
              </w:rPr>
            </w:pPr>
          </w:p>
        </w:tc>
      </w:tr>
      <w:tr w14:paraId="3520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33AE1648">
            <w:pPr>
              <w:spacing w:line="420" w:lineRule="exact"/>
              <w:jc w:val="center"/>
              <w:rPr>
                <w:rFonts w:ascii="宋体" w:hAnsi="宋体" w:cs="Times New Roman"/>
                <w:sz w:val="28"/>
                <w:szCs w:val="28"/>
              </w:rPr>
            </w:pPr>
            <w:r>
              <w:rPr>
                <w:rFonts w:ascii="宋体" w:hAnsi="宋体" w:cs="Times New Roman"/>
                <w:sz w:val="28"/>
                <w:szCs w:val="28"/>
              </w:rPr>
              <w:t>3</w:t>
            </w:r>
          </w:p>
        </w:tc>
        <w:tc>
          <w:tcPr>
            <w:tcW w:w="6095" w:type="dxa"/>
            <w:noWrap w:val="0"/>
            <w:vAlign w:val="center"/>
          </w:tcPr>
          <w:p w14:paraId="4900E437">
            <w:pPr>
              <w:spacing w:line="420" w:lineRule="exact"/>
              <w:jc w:val="center"/>
              <w:rPr>
                <w:rFonts w:ascii="宋体" w:hAnsi="宋体" w:cs="Times New Roman"/>
                <w:sz w:val="28"/>
                <w:szCs w:val="28"/>
              </w:rPr>
            </w:pPr>
            <w:r>
              <w:rPr>
                <w:rFonts w:hint="eastAsia" w:ascii="宋体" w:hAnsi="宋体" w:cs="Times New Roman"/>
                <w:sz w:val="28"/>
                <w:szCs w:val="28"/>
              </w:rPr>
              <w:t>供电部门市电停送电程序及注意事项培训</w:t>
            </w:r>
          </w:p>
        </w:tc>
        <w:tc>
          <w:tcPr>
            <w:tcW w:w="1894" w:type="dxa"/>
            <w:noWrap w:val="0"/>
            <w:vAlign w:val="center"/>
          </w:tcPr>
          <w:p w14:paraId="3BB349F5">
            <w:pPr>
              <w:spacing w:line="420" w:lineRule="exact"/>
              <w:jc w:val="center"/>
              <w:rPr>
                <w:rFonts w:ascii="宋体" w:hAnsi="宋体" w:cs="Times New Roman"/>
                <w:sz w:val="28"/>
                <w:szCs w:val="28"/>
              </w:rPr>
            </w:pPr>
          </w:p>
        </w:tc>
      </w:tr>
      <w:tr w14:paraId="70DC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3C0491C7">
            <w:pPr>
              <w:spacing w:line="420" w:lineRule="exact"/>
              <w:jc w:val="center"/>
              <w:rPr>
                <w:rFonts w:ascii="宋体" w:hAnsi="宋体" w:cs="Times New Roman"/>
                <w:sz w:val="28"/>
                <w:szCs w:val="28"/>
              </w:rPr>
            </w:pPr>
            <w:r>
              <w:rPr>
                <w:rFonts w:hint="eastAsia" w:ascii="宋体" w:hAnsi="宋体" w:cs="Times New Roman"/>
                <w:sz w:val="28"/>
                <w:szCs w:val="28"/>
              </w:rPr>
              <w:t>4</w:t>
            </w:r>
          </w:p>
        </w:tc>
        <w:tc>
          <w:tcPr>
            <w:tcW w:w="6095" w:type="dxa"/>
            <w:noWrap w:val="0"/>
            <w:vAlign w:val="center"/>
          </w:tcPr>
          <w:p w14:paraId="25898815">
            <w:pPr>
              <w:spacing w:line="420" w:lineRule="exact"/>
              <w:jc w:val="center"/>
              <w:rPr>
                <w:rFonts w:ascii="宋体" w:hAnsi="宋体" w:cs="Times New Roman"/>
                <w:sz w:val="28"/>
                <w:szCs w:val="28"/>
              </w:rPr>
            </w:pPr>
            <w:r>
              <w:rPr>
                <w:rFonts w:hint="eastAsia" w:ascii="宋体" w:hAnsi="宋体" w:cs="Times New Roman"/>
                <w:sz w:val="28"/>
                <w:szCs w:val="28"/>
              </w:rPr>
              <w:t>检修、试验、维护安全操作规程培训</w:t>
            </w:r>
          </w:p>
        </w:tc>
        <w:tc>
          <w:tcPr>
            <w:tcW w:w="1894" w:type="dxa"/>
            <w:noWrap w:val="0"/>
            <w:vAlign w:val="center"/>
          </w:tcPr>
          <w:p w14:paraId="585021D7">
            <w:pPr>
              <w:spacing w:line="420" w:lineRule="exact"/>
              <w:jc w:val="center"/>
              <w:rPr>
                <w:rFonts w:ascii="宋体" w:hAnsi="宋体" w:cs="Times New Roman"/>
                <w:sz w:val="28"/>
                <w:szCs w:val="28"/>
              </w:rPr>
            </w:pPr>
          </w:p>
        </w:tc>
      </w:tr>
      <w:tr w14:paraId="6B3C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6F6FC639">
            <w:pPr>
              <w:spacing w:line="420" w:lineRule="exact"/>
              <w:jc w:val="center"/>
              <w:rPr>
                <w:rFonts w:ascii="宋体" w:hAnsi="宋体" w:cs="Times New Roman"/>
                <w:sz w:val="28"/>
                <w:szCs w:val="28"/>
              </w:rPr>
            </w:pPr>
            <w:r>
              <w:rPr>
                <w:rFonts w:hint="eastAsia" w:ascii="宋体" w:hAnsi="宋体" w:cs="Times New Roman"/>
                <w:sz w:val="28"/>
                <w:szCs w:val="28"/>
              </w:rPr>
              <w:t>5</w:t>
            </w:r>
          </w:p>
        </w:tc>
        <w:tc>
          <w:tcPr>
            <w:tcW w:w="6095" w:type="dxa"/>
            <w:noWrap w:val="0"/>
            <w:vAlign w:val="center"/>
          </w:tcPr>
          <w:p w14:paraId="433FDE67">
            <w:pPr>
              <w:spacing w:line="420" w:lineRule="exact"/>
              <w:jc w:val="center"/>
              <w:rPr>
                <w:rFonts w:ascii="宋体" w:hAnsi="宋体" w:cs="Times New Roman"/>
                <w:sz w:val="28"/>
                <w:szCs w:val="28"/>
              </w:rPr>
            </w:pPr>
            <w:r>
              <w:rPr>
                <w:rFonts w:hint="eastAsia" w:ascii="宋体" w:hAnsi="宋体" w:cs="Times New Roman"/>
                <w:sz w:val="28"/>
                <w:szCs w:val="28"/>
              </w:rPr>
              <w:t>设备缺陷管理培训</w:t>
            </w:r>
          </w:p>
        </w:tc>
        <w:tc>
          <w:tcPr>
            <w:tcW w:w="1894" w:type="dxa"/>
            <w:noWrap w:val="0"/>
            <w:vAlign w:val="center"/>
          </w:tcPr>
          <w:p w14:paraId="5FB3DEB3">
            <w:pPr>
              <w:spacing w:line="420" w:lineRule="exact"/>
              <w:jc w:val="center"/>
              <w:rPr>
                <w:rFonts w:ascii="宋体" w:hAnsi="宋体" w:cs="Times New Roman"/>
                <w:sz w:val="28"/>
                <w:szCs w:val="28"/>
              </w:rPr>
            </w:pPr>
          </w:p>
        </w:tc>
      </w:tr>
      <w:tr w14:paraId="0214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0AD08DC1">
            <w:pPr>
              <w:spacing w:line="420" w:lineRule="exact"/>
              <w:jc w:val="center"/>
              <w:rPr>
                <w:rFonts w:ascii="宋体" w:hAnsi="宋体" w:cs="Times New Roman"/>
                <w:sz w:val="28"/>
                <w:szCs w:val="28"/>
              </w:rPr>
            </w:pPr>
            <w:r>
              <w:rPr>
                <w:rFonts w:hint="eastAsia" w:ascii="宋体" w:hAnsi="宋体" w:cs="Times New Roman"/>
                <w:sz w:val="28"/>
                <w:szCs w:val="28"/>
              </w:rPr>
              <w:t>6</w:t>
            </w:r>
          </w:p>
        </w:tc>
        <w:tc>
          <w:tcPr>
            <w:tcW w:w="6095" w:type="dxa"/>
            <w:noWrap w:val="0"/>
            <w:vAlign w:val="center"/>
          </w:tcPr>
          <w:p w14:paraId="46537005">
            <w:pPr>
              <w:spacing w:line="420" w:lineRule="exact"/>
              <w:jc w:val="center"/>
              <w:rPr>
                <w:rFonts w:ascii="宋体" w:hAnsi="宋体" w:cs="Times New Roman"/>
                <w:sz w:val="28"/>
                <w:szCs w:val="28"/>
              </w:rPr>
            </w:pPr>
            <w:r>
              <w:rPr>
                <w:rFonts w:hint="eastAsia" w:ascii="宋体" w:hAnsi="宋体" w:cs="Times New Roman"/>
                <w:sz w:val="28"/>
                <w:szCs w:val="28"/>
              </w:rPr>
              <w:t>巡视检查内容及管理培训</w:t>
            </w:r>
          </w:p>
        </w:tc>
        <w:tc>
          <w:tcPr>
            <w:tcW w:w="1894" w:type="dxa"/>
            <w:noWrap w:val="0"/>
            <w:vAlign w:val="center"/>
          </w:tcPr>
          <w:p w14:paraId="4A0B35CF">
            <w:pPr>
              <w:spacing w:line="420" w:lineRule="exact"/>
              <w:jc w:val="center"/>
              <w:rPr>
                <w:rFonts w:ascii="宋体" w:hAnsi="宋体" w:cs="Times New Roman"/>
                <w:sz w:val="28"/>
                <w:szCs w:val="28"/>
              </w:rPr>
            </w:pPr>
          </w:p>
        </w:tc>
      </w:tr>
      <w:tr w14:paraId="49F7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09A6B293">
            <w:pPr>
              <w:spacing w:line="420" w:lineRule="exact"/>
              <w:jc w:val="center"/>
              <w:rPr>
                <w:rFonts w:ascii="宋体" w:hAnsi="宋体" w:cs="Times New Roman"/>
                <w:sz w:val="28"/>
                <w:szCs w:val="28"/>
              </w:rPr>
            </w:pPr>
            <w:r>
              <w:rPr>
                <w:rFonts w:hint="eastAsia" w:ascii="宋体" w:hAnsi="宋体" w:cs="Times New Roman"/>
                <w:sz w:val="28"/>
                <w:szCs w:val="28"/>
              </w:rPr>
              <w:t>7</w:t>
            </w:r>
          </w:p>
        </w:tc>
        <w:tc>
          <w:tcPr>
            <w:tcW w:w="6095" w:type="dxa"/>
            <w:noWrap w:val="0"/>
            <w:vAlign w:val="center"/>
          </w:tcPr>
          <w:p w14:paraId="6CAACDC0">
            <w:pPr>
              <w:spacing w:line="420" w:lineRule="exact"/>
              <w:jc w:val="center"/>
              <w:rPr>
                <w:rFonts w:ascii="宋体" w:hAnsi="宋体" w:cs="Times New Roman"/>
                <w:sz w:val="28"/>
                <w:szCs w:val="28"/>
              </w:rPr>
            </w:pPr>
            <w:r>
              <w:rPr>
                <w:rFonts w:hint="eastAsia" w:ascii="宋体" w:hAnsi="宋体" w:cs="Times New Roman"/>
                <w:sz w:val="28"/>
                <w:szCs w:val="28"/>
              </w:rPr>
              <w:t>突发</w:t>
            </w:r>
            <w:r>
              <w:rPr>
                <w:rFonts w:ascii="宋体" w:hAnsi="宋体" w:cs="Times New Roman"/>
                <w:sz w:val="28"/>
                <w:szCs w:val="28"/>
              </w:rPr>
              <w:t>紧急</w:t>
            </w:r>
            <w:r>
              <w:rPr>
                <w:rFonts w:hint="eastAsia" w:ascii="宋体" w:hAnsi="宋体" w:cs="Times New Roman"/>
                <w:sz w:val="28"/>
                <w:szCs w:val="28"/>
              </w:rPr>
              <w:t>事故应急处置培训</w:t>
            </w:r>
          </w:p>
        </w:tc>
        <w:tc>
          <w:tcPr>
            <w:tcW w:w="1894" w:type="dxa"/>
            <w:noWrap w:val="0"/>
            <w:vAlign w:val="center"/>
          </w:tcPr>
          <w:p w14:paraId="4A468A2D">
            <w:pPr>
              <w:spacing w:line="420" w:lineRule="exact"/>
              <w:jc w:val="center"/>
              <w:rPr>
                <w:rFonts w:ascii="宋体" w:hAnsi="宋体" w:cs="Times New Roman"/>
                <w:sz w:val="28"/>
                <w:szCs w:val="28"/>
              </w:rPr>
            </w:pPr>
          </w:p>
        </w:tc>
      </w:tr>
      <w:tr w14:paraId="252F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644DD421">
            <w:pPr>
              <w:spacing w:line="420" w:lineRule="exact"/>
              <w:jc w:val="center"/>
              <w:rPr>
                <w:rFonts w:ascii="宋体" w:hAnsi="宋体" w:cs="Times New Roman"/>
                <w:sz w:val="28"/>
                <w:szCs w:val="28"/>
              </w:rPr>
            </w:pPr>
            <w:r>
              <w:rPr>
                <w:rFonts w:hint="eastAsia" w:ascii="宋体" w:hAnsi="宋体" w:cs="Times New Roman"/>
                <w:sz w:val="28"/>
                <w:szCs w:val="28"/>
              </w:rPr>
              <w:t>8</w:t>
            </w:r>
          </w:p>
        </w:tc>
        <w:tc>
          <w:tcPr>
            <w:tcW w:w="6095" w:type="dxa"/>
            <w:noWrap w:val="0"/>
            <w:vAlign w:val="center"/>
          </w:tcPr>
          <w:p w14:paraId="579AD33D">
            <w:pPr>
              <w:spacing w:line="420" w:lineRule="exact"/>
              <w:jc w:val="center"/>
              <w:rPr>
                <w:rFonts w:ascii="宋体" w:hAnsi="宋体" w:cs="Times New Roman"/>
                <w:sz w:val="28"/>
                <w:szCs w:val="28"/>
              </w:rPr>
            </w:pPr>
            <w:r>
              <w:rPr>
                <w:rFonts w:hint="eastAsia" w:ascii="宋体" w:hAnsi="宋体" w:cs="Times New Roman"/>
                <w:sz w:val="28"/>
                <w:szCs w:val="28"/>
              </w:rPr>
              <w:t>操作工具使用培训</w:t>
            </w:r>
          </w:p>
        </w:tc>
        <w:tc>
          <w:tcPr>
            <w:tcW w:w="1894" w:type="dxa"/>
            <w:noWrap w:val="0"/>
            <w:vAlign w:val="center"/>
          </w:tcPr>
          <w:p w14:paraId="6D89604E">
            <w:pPr>
              <w:spacing w:line="420" w:lineRule="exact"/>
              <w:jc w:val="center"/>
              <w:rPr>
                <w:rFonts w:ascii="宋体" w:hAnsi="宋体" w:cs="Times New Roman"/>
                <w:sz w:val="28"/>
                <w:szCs w:val="28"/>
              </w:rPr>
            </w:pPr>
          </w:p>
        </w:tc>
      </w:tr>
      <w:tr w14:paraId="0A9A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2A41995E">
            <w:pPr>
              <w:spacing w:line="420" w:lineRule="exact"/>
              <w:jc w:val="center"/>
              <w:rPr>
                <w:rFonts w:ascii="宋体" w:hAnsi="宋体" w:cs="Times New Roman"/>
                <w:sz w:val="28"/>
                <w:szCs w:val="28"/>
              </w:rPr>
            </w:pPr>
            <w:r>
              <w:rPr>
                <w:rFonts w:hint="eastAsia" w:ascii="宋体" w:hAnsi="宋体" w:cs="Times New Roman"/>
                <w:sz w:val="28"/>
                <w:szCs w:val="28"/>
              </w:rPr>
              <w:t>9</w:t>
            </w:r>
          </w:p>
        </w:tc>
        <w:tc>
          <w:tcPr>
            <w:tcW w:w="6095" w:type="dxa"/>
            <w:noWrap w:val="0"/>
            <w:vAlign w:val="center"/>
          </w:tcPr>
          <w:p w14:paraId="1CADD2C2">
            <w:pPr>
              <w:spacing w:line="420" w:lineRule="exact"/>
              <w:jc w:val="center"/>
              <w:rPr>
                <w:rFonts w:ascii="宋体" w:hAnsi="宋体" w:cs="Times New Roman"/>
                <w:sz w:val="28"/>
                <w:szCs w:val="28"/>
              </w:rPr>
            </w:pPr>
            <w:r>
              <w:rPr>
                <w:rFonts w:ascii="宋体" w:hAnsi="宋体" w:cs="Times New Roman"/>
                <w:sz w:val="28"/>
                <w:szCs w:val="28"/>
              </w:rPr>
              <w:t>消防器具</w:t>
            </w:r>
            <w:r>
              <w:rPr>
                <w:rFonts w:hint="eastAsia" w:ascii="宋体" w:hAnsi="宋体" w:cs="Times New Roman"/>
                <w:sz w:val="28"/>
                <w:szCs w:val="28"/>
              </w:rPr>
              <w:t>使用培训</w:t>
            </w:r>
          </w:p>
        </w:tc>
        <w:tc>
          <w:tcPr>
            <w:tcW w:w="1894" w:type="dxa"/>
            <w:noWrap w:val="0"/>
            <w:vAlign w:val="center"/>
          </w:tcPr>
          <w:p w14:paraId="524EC59C">
            <w:pPr>
              <w:spacing w:line="420" w:lineRule="exact"/>
              <w:jc w:val="center"/>
              <w:rPr>
                <w:rFonts w:ascii="宋体" w:hAnsi="宋体" w:cs="Times New Roman"/>
                <w:sz w:val="28"/>
                <w:szCs w:val="28"/>
              </w:rPr>
            </w:pPr>
          </w:p>
        </w:tc>
      </w:tr>
      <w:tr w14:paraId="5967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049B134E">
            <w:pPr>
              <w:spacing w:line="420" w:lineRule="exact"/>
              <w:jc w:val="center"/>
              <w:rPr>
                <w:rFonts w:ascii="宋体" w:hAnsi="宋体" w:cs="Times New Roman"/>
                <w:sz w:val="28"/>
                <w:szCs w:val="28"/>
              </w:rPr>
            </w:pPr>
            <w:r>
              <w:rPr>
                <w:rFonts w:hint="eastAsia" w:ascii="宋体" w:hAnsi="宋体" w:cs="Times New Roman"/>
                <w:sz w:val="28"/>
                <w:szCs w:val="28"/>
              </w:rPr>
              <w:t>10</w:t>
            </w:r>
          </w:p>
        </w:tc>
        <w:tc>
          <w:tcPr>
            <w:tcW w:w="6095" w:type="dxa"/>
            <w:noWrap w:val="0"/>
            <w:vAlign w:val="center"/>
          </w:tcPr>
          <w:p w14:paraId="33542DEF">
            <w:pPr>
              <w:spacing w:line="420" w:lineRule="exact"/>
              <w:jc w:val="center"/>
              <w:rPr>
                <w:rFonts w:ascii="宋体" w:hAnsi="宋体" w:cs="Times New Roman"/>
                <w:sz w:val="28"/>
                <w:szCs w:val="28"/>
              </w:rPr>
            </w:pPr>
            <w:r>
              <w:rPr>
                <w:rFonts w:hint="eastAsia" w:ascii="宋体" w:hAnsi="宋体" w:cs="Times New Roman"/>
                <w:sz w:val="28"/>
                <w:szCs w:val="28"/>
              </w:rPr>
              <w:t>高压</w:t>
            </w:r>
            <w:r>
              <w:rPr>
                <w:rFonts w:ascii="宋体" w:hAnsi="宋体" w:cs="Times New Roman"/>
                <w:sz w:val="28"/>
                <w:szCs w:val="28"/>
              </w:rPr>
              <w:t>配电设备工作原理培训</w:t>
            </w:r>
          </w:p>
        </w:tc>
        <w:tc>
          <w:tcPr>
            <w:tcW w:w="1894" w:type="dxa"/>
            <w:noWrap w:val="0"/>
            <w:vAlign w:val="center"/>
          </w:tcPr>
          <w:p w14:paraId="08383767">
            <w:pPr>
              <w:spacing w:line="420" w:lineRule="exact"/>
              <w:jc w:val="center"/>
              <w:rPr>
                <w:rFonts w:ascii="宋体" w:hAnsi="宋体" w:cs="Times New Roman"/>
                <w:sz w:val="28"/>
                <w:szCs w:val="28"/>
              </w:rPr>
            </w:pPr>
          </w:p>
        </w:tc>
      </w:tr>
      <w:tr w14:paraId="2EF7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561BED23">
            <w:pPr>
              <w:spacing w:line="420" w:lineRule="exact"/>
              <w:jc w:val="center"/>
              <w:rPr>
                <w:rFonts w:hint="eastAsia" w:ascii="宋体" w:hAnsi="宋体" w:cs="Times New Roman"/>
                <w:sz w:val="28"/>
                <w:szCs w:val="28"/>
              </w:rPr>
            </w:pPr>
          </w:p>
        </w:tc>
        <w:tc>
          <w:tcPr>
            <w:tcW w:w="6095" w:type="dxa"/>
            <w:noWrap w:val="0"/>
            <w:vAlign w:val="center"/>
          </w:tcPr>
          <w:p w14:paraId="77977569">
            <w:pPr>
              <w:spacing w:line="420" w:lineRule="exact"/>
              <w:jc w:val="center"/>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w:t>
            </w:r>
          </w:p>
        </w:tc>
        <w:tc>
          <w:tcPr>
            <w:tcW w:w="1894" w:type="dxa"/>
            <w:noWrap w:val="0"/>
            <w:vAlign w:val="center"/>
          </w:tcPr>
          <w:p w14:paraId="7BE3C643">
            <w:pPr>
              <w:spacing w:line="420" w:lineRule="exact"/>
              <w:jc w:val="center"/>
              <w:rPr>
                <w:rFonts w:ascii="宋体" w:hAnsi="宋体" w:cs="Times New Roman"/>
                <w:sz w:val="28"/>
                <w:szCs w:val="28"/>
              </w:rPr>
            </w:pPr>
          </w:p>
        </w:tc>
      </w:tr>
    </w:tbl>
    <w:p w14:paraId="6C378C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3.应急演练</w:t>
      </w:r>
    </w:p>
    <w:p w14:paraId="63B8FD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结合医院实际情况，协助医院制定突发事故应急演练脚本或计划性停电应急演练脚本，并协助医院完成演练工作。</w:t>
      </w:r>
    </w:p>
    <w:p w14:paraId="655252F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textAlignment w:val="baseline"/>
        <w:rPr>
          <w:rFonts w:hint="default" w:ascii="方正黑体_GBK" w:hAnsi="方正黑体_GBK" w:eastAsia="方正黑体_GBK" w:cs="方正黑体_GBK"/>
          <w:b/>
          <w:bCs/>
          <w:color w:val="0D0D0D"/>
          <w:spacing w:val="-7"/>
          <w:sz w:val="32"/>
          <w:szCs w:val="32"/>
          <w:lang w:val="en-US" w:eastAsia="zh-CN"/>
        </w:rPr>
      </w:pPr>
      <w:r>
        <w:rPr>
          <w:rFonts w:hint="eastAsia" w:ascii="方正黑体_GBK" w:hAnsi="方正黑体_GBK" w:eastAsia="方正黑体_GBK" w:cs="方正黑体_GBK"/>
          <w:b/>
          <w:bCs/>
          <w:color w:val="0D0D0D"/>
          <w:spacing w:val="-7"/>
          <w:sz w:val="32"/>
          <w:szCs w:val="32"/>
          <w:lang w:val="en-US" w:eastAsia="zh-CN"/>
        </w:rPr>
        <w:t>五、安装维修、检测、试验执行标准</w:t>
      </w:r>
    </w:p>
    <w:p w14:paraId="392092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1.严格按照国家电力行业检修维护规程，对配电设备设施进行维护、试验、测试、检修、事故处理及巡视检查。</w:t>
      </w:r>
    </w:p>
    <w:p w14:paraId="2F4CDE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2.符合《中华人民共和国国家标准》GB50150-2016电气装置安装工程电气设备交接试验标准</w:t>
      </w:r>
    </w:p>
    <w:p w14:paraId="3B7C80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3.符合DL/T596-2021电力设备预防性试验规程。</w:t>
      </w:r>
    </w:p>
    <w:p w14:paraId="10175B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4.符合WS434-2013医院电力系统运行管理</w:t>
      </w:r>
    </w:p>
    <w:p w14:paraId="4D6842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5.符合GB50303-2015《建筑电气工程施工质量验收规范》</w:t>
      </w:r>
    </w:p>
    <w:p w14:paraId="540C98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6.符合GB26860-2011《电力安全工作规程 发电厂和变电站电气部分》</w:t>
      </w:r>
    </w:p>
    <w:p w14:paraId="74DB58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7.服从《供电营业规则》（电力工业部令第8号）及渝价（1998）614号文对已运行的高压电力设施进行维护管理。</w:t>
      </w:r>
    </w:p>
    <w:p w14:paraId="59114F3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8.符合《中华人民共和国电力行业标准》DL/T715-2000</w:t>
      </w:r>
    </w:p>
    <w:p w14:paraId="201E69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textAlignment w:val="baseline"/>
        <w:rPr>
          <w:rFonts w:hint="default" w:ascii="方正黑体_GBK" w:hAnsi="方正黑体_GBK" w:eastAsia="方正黑体_GBK" w:cs="方正黑体_GBK"/>
          <w:b/>
          <w:bCs/>
          <w:color w:val="0D0D0D"/>
          <w:spacing w:val="-7"/>
          <w:sz w:val="32"/>
          <w:szCs w:val="32"/>
          <w:lang w:val="en-US" w:eastAsia="zh-CN"/>
        </w:rPr>
      </w:pPr>
      <w:r>
        <w:rPr>
          <w:rFonts w:hint="eastAsia" w:ascii="方正黑体_GBK" w:hAnsi="方正黑体_GBK" w:eastAsia="方正黑体_GBK" w:cs="方正黑体_GBK"/>
          <w:b/>
          <w:bCs/>
          <w:color w:val="0D0D0D"/>
          <w:spacing w:val="-7"/>
          <w:sz w:val="32"/>
          <w:szCs w:val="32"/>
          <w:lang w:val="en-US" w:eastAsia="zh-CN"/>
        </w:rPr>
        <w:t>六、项目人员要求</w:t>
      </w:r>
    </w:p>
    <w:p w14:paraId="3CE34D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1.项目负责人要求</w:t>
      </w:r>
    </w:p>
    <w:p w14:paraId="7AE249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（1）必须全面了解院方供配电系统，熟悉国家相关法律法规、行业规定及流程，严格按照院方管理要求执行维保服务。</w:t>
      </w:r>
    </w:p>
    <w:p w14:paraId="661DB7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（2）项目负责人具有一级注册建造师证书（专业方向：机电工程）、高压电工证，至少承担过1次预防性项目的统筹工作。</w:t>
      </w:r>
    </w:p>
    <w:p w14:paraId="0C8390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（3）如有紧急事件，项目负责人必须2小时内抵达现场解决问题。</w:t>
      </w:r>
    </w:p>
    <w:p w14:paraId="00BE93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（4）项目负责人定期对高低压配电系统维保管理的所有资料进行核查、整理、归档、装订，负责与电力部门沟通办理停电等相关手续。</w:t>
      </w:r>
    </w:p>
    <w:p w14:paraId="24C779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（5）根据公司管理模式，项目负责人定期为本公司日常维保人员提供现场培训，做好培训记录。</w:t>
      </w:r>
    </w:p>
    <w:p w14:paraId="5B217F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2.年度预防性试验人员要求</w:t>
      </w:r>
    </w:p>
    <w:p w14:paraId="3B2F66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根据医院实际情况配置人数，人员持证要求如下：</w:t>
      </w:r>
    </w:p>
    <w:p w14:paraId="561D4C5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（1）部分人员需持特种作业操作证，操作项目为高压电工作业；</w:t>
      </w:r>
    </w:p>
    <w:p w14:paraId="767B40A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（2）部分人员需持特种作业操作证，操作项目为电气试验作业；</w:t>
      </w:r>
    </w:p>
    <w:p w14:paraId="2934AC7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（3）部分人员需持特种作业操作证，操作项目为电力电缆作业；</w:t>
      </w:r>
    </w:p>
    <w:p w14:paraId="5FA6C62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（4）部分人员需持特种作业操作证，操作项目为继电保护作业；</w:t>
      </w:r>
    </w:p>
    <w:p w14:paraId="11189D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（5）部分人员需持主管部门颁发的安全生产考核合格证书；</w:t>
      </w:r>
    </w:p>
    <w:p w14:paraId="486B55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3.日常维保人员要求</w:t>
      </w:r>
    </w:p>
    <w:p w14:paraId="0067E8E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人数不能低于贰人，且至少壹人需同时持有高压电工作业证和低压电工作业证，其他人至少持有低压电工作业证，按要求完成设备日常维护。</w:t>
      </w:r>
    </w:p>
    <w:p w14:paraId="4780DA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textAlignment w:val="baseline"/>
        <w:rPr>
          <w:rFonts w:hint="eastAsia" w:ascii="方正仿宋_GBK" w:hAnsi="方正仿宋_GBK" w:eastAsia="方正黑体_GBK" w:cs="方正仿宋_GBK"/>
          <w:sz w:val="28"/>
          <w:szCs w:val="28"/>
          <w:lang w:val="en-US" w:eastAsia="zh-CN"/>
        </w:rPr>
      </w:pPr>
      <w:r>
        <w:rPr>
          <w:rFonts w:hint="eastAsia" w:ascii="方正黑体_GBK" w:hAnsi="方正黑体_GBK" w:eastAsia="方正黑体_GBK" w:cs="方正黑体_GBK"/>
          <w:b/>
          <w:bCs/>
          <w:color w:val="0D0D0D"/>
          <w:spacing w:val="-7"/>
          <w:sz w:val="32"/>
          <w:szCs w:val="32"/>
          <w:lang w:val="en-US" w:eastAsia="zh-CN"/>
        </w:rPr>
        <w:t>七</w:t>
      </w:r>
      <w:r>
        <w:rPr>
          <w:rFonts w:hint="eastAsia" w:ascii="方正黑体_GBK" w:hAnsi="方正黑体_GBK" w:eastAsia="方正黑体_GBK" w:cs="方正黑体_GBK"/>
          <w:b/>
          <w:bCs/>
          <w:color w:val="0D0D0D"/>
          <w:spacing w:val="-7"/>
          <w:sz w:val="32"/>
          <w:szCs w:val="32"/>
        </w:rPr>
        <w:t>、</w:t>
      </w:r>
      <w:r>
        <w:rPr>
          <w:rFonts w:hint="eastAsia" w:ascii="方正黑体_GBK" w:hAnsi="方正黑体_GBK" w:eastAsia="方正黑体_GBK" w:cs="方正黑体_GBK"/>
          <w:b/>
          <w:bCs/>
          <w:color w:val="0D0D0D"/>
          <w:spacing w:val="-7"/>
          <w:sz w:val="32"/>
          <w:szCs w:val="32"/>
          <w:lang w:val="en-US" w:eastAsia="zh-CN"/>
        </w:rPr>
        <w:t>商务需求</w:t>
      </w:r>
    </w:p>
    <w:p w14:paraId="34C684B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1.服务期：叁年。服务期内每次付款根据本项目分项报价、实际维保设备、维保时间据实结算维保费用。</w:t>
      </w:r>
    </w:p>
    <w:p w14:paraId="1CE5E3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2.验收标准：根据本项目技术要求的巡视、维护保养、高压预试、检测、培训等标准进行验收。</w:t>
      </w:r>
    </w:p>
    <w:p w14:paraId="185EC2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3.报价要求</w:t>
      </w:r>
    </w:p>
    <w:p w14:paraId="6B14A41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根据服务内容列出详细报价清单，参考格式如下：</w:t>
      </w:r>
    </w:p>
    <w:tbl>
      <w:tblPr>
        <w:tblStyle w:val="4"/>
        <w:tblW w:w="6131" w:type="pct"/>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3728"/>
        <w:gridCol w:w="1017"/>
        <w:gridCol w:w="1989"/>
        <w:gridCol w:w="995"/>
        <w:gridCol w:w="995"/>
        <w:gridCol w:w="1989"/>
      </w:tblGrid>
      <w:tr w14:paraId="5C8D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23" w:type="pct"/>
            <w:noWrap w:val="0"/>
            <w:vAlign w:val="center"/>
          </w:tcPr>
          <w:p w14:paraId="418D1F56">
            <w:pPr>
              <w:widowControl/>
              <w:spacing w:line="420" w:lineRule="exact"/>
              <w:jc w:val="center"/>
              <w:rPr>
                <w:rFonts w:hint="default" w:ascii="宋体" w:hAnsi="宋体" w:eastAsia="仿宋_GB2312" w:cs="宋体"/>
                <w:b/>
                <w:bCs/>
                <w:kern w:val="0"/>
                <w:sz w:val="21"/>
                <w:szCs w:val="18"/>
                <w:lang w:val="en-US" w:eastAsia="zh-CN"/>
              </w:rPr>
            </w:pPr>
            <w:r>
              <w:rPr>
                <w:rFonts w:hint="eastAsia" w:ascii="宋体" w:hAnsi="宋体" w:cs="宋体"/>
                <w:b/>
                <w:bCs/>
                <w:kern w:val="0"/>
                <w:sz w:val="21"/>
                <w:szCs w:val="18"/>
                <w:lang w:val="en-US" w:eastAsia="zh-CN"/>
              </w:rPr>
              <w:t>序号</w:t>
            </w:r>
          </w:p>
        </w:tc>
        <w:tc>
          <w:tcPr>
            <w:tcW w:w="1627" w:type="pct"/>
            <w:noWrap w:val="0"/>
            <w:vAlign w:val="center"/>
          </w:tcPr>
          <w:p w14:paraId="07A43592">
            <w:pPr>
              <w:widowControl/>
              <w:spacing w:line="420" w:lineRule="exact"/>
              <w:jc w:val="center"/>
              <w:rPr>
                <w:rFonts w:hint="eastAsia" w:ascii="宋体" w:hAnsi="宋体" w:eastAsia="仿宋_GB2312" w:cs="宋体"/>
                <w:b/>
                <w:bCs/>
                <w:kern w:val="0"/>
                <w:sz w:val="21"/>
                <w:szCs w:val="18"/>
                <w:lang w:val="en-US" w:eastAsia="zh-CN"/>
              </w:rPr>
            </w:pPr>
            <w:r>
              <w:rPr>
                <w:rFonts w:hint="eastAsia" w:ascii="宋体" w:hAnsi="宋体" w:cs="宋体"/>
                <w:b/>
                <w:bCs/>
                <w:kern w:val="0"/>
                <w:sz w:val="21"/>
                <w:szCs w:val="18"/>
                <w:lang w:val="en-US" w:eastAsia="zh-CN"/>
              </w:rPr>
              <w:t>服务内容</w:t>
            </w:r>
          </w:p>
        </w:tc>
        <w:tc>
          <w:tcPr>
            <w:tcW w:w="443" w:type="pct"/>
            <w:noWrap w:val="0"/>
            <w:vAlign w:val="center"/>
          </w:tcPr>
          <w:p w14:paraId="51A8821D">
            <w:pPr>
              <w:widowControl/>
              <w:spacing w:line="420" w:lineRule="exact"/>
              <w:jc w:val="center"/>
              <w:rPr>
                <w:rFonts w:hint="default" w:ascii="宋体" w:hAnsi="宋体" w:eastAsia="仿宋_GB2312" w:cs="宋体"/>
                <w:b/>
                <w:bCs/>
                <w:kern w:val="0"/>
                <w:sz w:val="21"/>
                <w:szCs w:val="18"/>
                <w:lang w:val="en-US" w:eastAsia="zh-CN"/>
              </w:rPr>
            </w:pPr>
            <w:r>
              <w:rPr>
                <w:rFonts w:hint="eastAsia" w:ascii="宋体" w:hAnsi="宋体" w:cs="宋体"/>
                <w:b/>
                <w:bCs/>
                <w:kern w:val="0"/>
                <w:sz w:val="21"/>
                <w:szCs w:val="18"/>
                <w:lang w:val="en-US" w:eastAsia="zh-CN"/>
              </w:rPr>
              <w:t>次/年</w:t>
            </w:r>
          </w:p>
        </w:tc>
        <w:tc>
          <w:tcPr>
            <w:tcW w:w="868" w:type="pct"/>
            <w:noWrap w:val="0"/>
            <w:vAlign w:val="center"/>
          </w:tcPr>
          <w:p w14:paraId="141362C0">
            <w:pPr>
              <w:widowControl/>
              <w:spacing w:line="420" w:lineRule="exact"/>
              <w:jc w:val="center"/>
              <w:rPr>
                <w:rFonts w:ascii="宋体" w:hAnsi="宋体" w:cs="宋体"/>
                <w:b/>
                <w:bCs/>
                <w:kern w:val="0"/>
                <w:sz w:val="21"/>
                <w:szCs w:val="18"/>
              </w:rPr>
            </w:pPr>
            <w:r>
              <w:rPr>
                <w:rFonts w:hint="eastAsia" w:ascii="宋体" w:hAnsi="宋体" w:cs="宋体"/>
                <w:b/>
                <w:bCs/>
                <w:kern w:val="0"/>
                <w:sz w:val="21"/>
                <w:szCs w:val="18"/>
                <w:lang w:val="en-US" w:eastAsia="zh-CN"/>
              </w:rPr>
              <w:t>单</w:t>
            </w:r>
            <w:r>
              <w:rPr>
                <w:rFonts w:hint="eastAsia" w:ascii="宋体" w:hAnsi="宋体" w:cs="宋体"/>
                <w:b/>
                <w:bCs/>
                <w:kern w:val="0"/>
                <w:sz w:val="21"/>
                <w:szCs w:val="18"/>
              </w:rPr>
              <w:t>价</w:t>
            </w:r>
            <w:r>
              <w:rPr>
                <w:rFonts w:hint="eastAsia" w:ascii="宋体" w:hAnsi="宋体" w:cs="宋体"/>
                <w:b/>
                <w:bCs/>
                <w:kern w:val="0"/>
                <w:sz w:val="21"/>
                <w:szCs w:val="18"/>
              </w:rPr>
              <w:br w:type="textWrapping"/>
            </w:r>
            <w:r>
              <w:rPr>
                <w:rFonts w:hint="eastAsia" w:ascii="宋体" w:hAnsi="宋体" w:cs="宋体"/>
                <w:b/>
                <w:bCs/>
                <w:kern w:val="0"/>
                <w:sz w:val="21"/>
                <w:szCs w:val="18"/>
              </w:rPr>
              <w:t>（</w:t>
            </w:r>
            <w:r>
              <w:rPr>
                <w:rFonts w:hint="eastAsia" w:ascii="宋体" w:hAnsi="宋体" w:cs="宋体"/>
                <w:b/>
                <w:bCs/>
                <w:kern w:val="0"/>
                <w:sz w:val="21"/>
                <w:szCs w:val="18"/>
                <w:lang w:val="en-US" w:eastAsia="zh-CN"/>
              </w:rPr>
              <w:t>单次</w:t>
            </w:r>
            <w:r>
              <w:rPr>
                <w:rFonts w:hint="eastAsia" w:ascii="宋体" w:hAnsi="宋体" w:cs="宋体"/>
                <w:b/>
                <w:bCs/>
                <w:kern w:val="0"/>
                <w:sz w:val="21"/>
                <w:szCs w:val="18"/>
              </w:rPr>
              <w:t>维保费用）</w:t>
            </w:r>
          </w:p>
        </w:tc>
        <w:tc>
          <w:tcPr>
            <w:tcW w:w="868" w:type="pct"/>
            <w:gridSpan w:val="2"/>
            <w:noWrap w:val="0"/>
            <w:vAlign w:val="center"/>
          </w:tcPr>
          <w:p w14:paraId="7B13AF9E">
            <w:pPr>
              <w:widowControl/>
              <w:spacing w:line="420" w:lineRule="exact"/>
              <w:jc w:val="center"/>
              <w:rPr>
                <w:rFonts w:hint="eastAsia" w:ascii="宋体" w:hAnsi="宋体" w:cs="宋体"/>
                <w:b/>
                <w:bCs/>
                <w:kern w:val="0"/>
                <w:sz w:val="21"/>
                <w:szCs w:val="18"/>
                <w:lang w:val="en-US" w:eastAsia="zh-CN"/>
              </w:rPr>
            </w:pPr>
            <w:r>
              <w:rPr>
                <w:rFonts w:hint="eastAsia" w:ascii="宋体" w:hAnsi="宋体" w:cs="宋体"/>
                <w:b/>
                <w:bCs/>
                <w:kern w:val="0"/>
                <w:sz w:val="21"/>
                <w:szCs w:val="18"/>
                <w:lang w:val="en-US" w:eastAsia="zh-CN"/>
              </w:rPr>
              <w:t>小计</w:t>
            </w:r>
          </w:p>
          <w:p w14:paraId="3497619D">
            <w:pPr>
              <w:widowControl/>
              <w:spacing w:line="420" w:lineRule="exact"/>
              <w:jc w:val="center"/>
              <w:rPr>
                <w:rFonts w:hint="default" w:ascii="宋体" w:hAnsi="宋体" w:cs="宋体"/>
                <w:b/>
                <w:bCs/>
                <w:kern w:val="0"/>
                <w:sz w:val="21"/>
                <w:szCs w:val="18"/>
                <w:lang w:val="en-US" w:eastAsia="zh-CN"/>
              </w:rPr>
            </w:pPr>
            <w:r>
              <w:rPr>
                <w:rFonts w:hint="eastAsia" w:ascii="宋体" w:hAnsi="宋体" w:cs="宋体"/>
                <w:b/>
                <w:bCs/>
                <w:kern w:val="0"/>
                <w:sz w:val="21"/>
                <w:szCs w:val="18"/>
                <w:lang w:val="en-US" w:eastAsia="zh-CN"/>
              </w:rPr>
              <w:t>（一年维保费用）</w:t>
            </w:r>
          </w:p>
        </w:tc>
        <w:tc>
          <w:tcPr>
            <w:tcW w:w="868" w:type="pct"/>
            <w:noWrap w:val="0"/>
            <w:vAlign w:val="center"/>
          </w:tcPr>
          <w:p w14:paraId="2D66DBA7">
            <w:pPr>
              <w:widowControl/>
              <w:spacing w:line="420" w:lineRule="exact"/>
              <w:jc w:val="center"/>
              <w:rPr>
                <w:rFonts w:hint="eastAsia" w:ascii="宋体" w:hAnsi="宋体" w:cs="宋体"/>
                <w:b/>
                <w:bCs/>
                <w:kern w:val="0"/>
                <w:sz w:val="21"/>
                <w:szCs w:val="18"/>
              </w:rPr>
            </w:pPr>
            <w:r>
              <w:rPr>
                <w:rFonts w:hint="eastAsia" w:ascii="宋体" w:hAnsi="宋体" w:cs="宋体"/>
                <w:b/>
                <w:bCs/>
                <w:kern w:val="0"/>
                <w:sz w:val="21"/>
                <w:szCs w:val="18"/>
                <w:lang w:val="en-US" w:eastAsia="zh-CN"/>
              </w:rPr>
              <w:t>总计</w:t>
            </w:r>
            <w:r>
              <w:rPr>
                <w:rFonts w:hint="eastAsia" w:ascii="宋体" w:hAnsi="宋体" w:cs="宋体"/>
                <w:b/>
                <w:bCs/>
                <w:kern w:val="0"/>
                <w:sz w:val="21"/>
                <w:szCs w:val="18"/>
                <w:lang w:val="en-US" w:eastAsia="zh-CN"/>
              </w:rPr>
              <w:br w:type="textWrapping"/>
            </w:r>
            <w:r>
              <w:rPr>
                <w:rFonts w:hint="eastAsia" w:ascii="宋体" w:hAnsi="宋体" w:cs="宋体"/>
                <w:b/>
                <w:bCs/>
                <w:kern w:val="0"/>
                <w:sz w:val="21"/>
                <w:szCs w:val="18"/>
              </w:rPr>
              <w:t>（</w:t>
            </w:r>
            <w:r>
              <w:rPr>
                <w:rFonts w:hint="eastAsia" w:ascii="宋体" w:hAnsi="宋体" w:cs="宋体"/>
                <w:b/>
                <w:bCs/>
                <w:kern w:val="0"/>
                <w:sz w:val="21"/>
                <w:szCs w:val="18"/>
                <w:lang w:val="en-US" w:eastAsia="zh-CN"/>
              </w:rPr>
              <w:t>三</w:t>
            </w:r>
            <w:r>
              <w:rPr>
                <w:rFonts w:hint="eastAsia" w:ascii="宋体" w:hAnsi="宋体" w:cs="宋体"/>
                <w:b/>
                <w:bCs/>
                <w:kern w:val="0"/>
                <w:sz w:val="21"/>
                <w:szCs w:val="18"/>
              </w:rPr>
              <w:t>年维保费用）</w:t>
            </w:r>
          </w:p>
        </w:tc>
      </w:tr>
      <w:tr w14:paraId="5C3F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3" w:type="pct"/>
            <w:noWrap w:val="0"/>
            <w:vAlign w:val="center"/>
          </w:tcPr>
          <w:p w14:paraId="777AE326">
            <w:pPr>
              <w:spacing w:line="420" w:lineRule="exact"/>
              <w:jc w:val="center"/>
              <w:rPr>
                <w:rFonts w:ascii="宋体" w:hAnsi="宋体" w:cs="宋体"/>
                <w:kern w:val="0"/>
                <w:sz w:val="22"/>
                <w:szCs w:val="20"/>
              </w:rPr>
            </w:pPr>
            <w:r>
              <w:rPr>
                <w:rFonts w:hint="eastAsia" w:ascii="宋体" w:hAnsi="宋体" w:cs="宋体"/>
                <w:kern w:val="0"/>
                <w:sz w:val="22"/>
                <w:szCs w:val="20"/>
              </w:rPr>
              <w:t>1</w:t>
            </w:r>
          </w:p>
        </w:tc>
        <w:tc>
          <w:tcPr>
            <w:tcW w:w="1627" w:type="pct"/>
            <w:noWrap w:val="0"/>
            <w:vAlign w:val="center"/>
          </w:tcPr>
          <w:p w14:paraId="48F7126A">
            <w:pPr>
              <w:widowControl/>
              <w:spacing w:line="420" w:lineRule="exact"/>
              <w:jc w:val="center"/>
              <w:rPr>
                <w:rFonts w:ascii="宋体" w:hAnsi="宋体" w:cs="宋体"/>
                <w:kern w:val="0"/>
                <w:sz w:val="22"/>
                <w:szCs w:val="20"/>
              </w:rPr>
            </w:pPr>
            <w:r>
              <w:rPr>
                <w:rFonts w:hint="eastAsia" w:ascii="宋体" w:hAnsi="宋体" w:cs="宋体"/>
                <w:kern w:val="0"/>
                <w:sz w:val="22"/>
                <w:szCs w:val="20"/>
              </w:rPr>
              <w:t>日常定期检查维修、巡检服务</w:t>
            </w:r>
          </w:p>
        </w:tc>
        <w:tc>
          <w:tcPr>
            <w:tcW w:w="443" w:type="pct"/>
            <w:noWrap w:val="0"/>
            <w:vAlign w:val="center"/>
          </w:tcPr>
          <w:p w14:paraId="59924BB9">
            <w:pPr>
              <w:widowControl/>
              <w:spacing w:line="420" w:lineRule="exact"/>
              <w:jc w:val="center"/>
              <w:rPr>
                <w:rFonts w:ascii="宋体" w:hAnsi="宋体" w:cs="宋体"/>
                <w:kern w:val="0"/>
                <w:sz w:val="28"/>
                <w:szCs w:val="22"/>
              </w:rPr>
            </w:pPr>
          </w:p>
        </w:tc>
        <w:tc>
          <w:tcPr>
            <w:tcW w:w="868" w:type="pct"/>
            <w:noWrap w:val="0"/>
            <w:vAlign w:val="center"/>
          </w:tcPr>
          <w:p w14:paraId="4EF7D616">
            <w:pPr>
              <w:widowControl/>
              <w:spacing w:line="420" w:lineRule="exact"/>
              <w:jc w:val="center"/>
              <w:rPr>
                <w:rFonts w:ascii="宋体" w:hAnsi="宋体" w:cs="宋体"/>
                <w:kern w:val="0"/>
                <w:sz w:val="28"/>
                <w:szCs w:val="22"/>
              </w:rPr>
            </w:pPr>
          </w:p>
        </w:tc>
        <w:tc>
          <w:tcPr>
            <w:tcW w:w="868" w:type="pct"/>
            <w:gridSpan w:val="2"/>
            <w:noWrap w:val="0"/>
            <w:vAlign w:val="center"/>
          </w:tcPr>
          <w:p w14:paraId="3D9D70B4">
            <w:pPr>
              <w:widowControl/>
              <w:spacing w:line="420" w:lineRule="exact"/>
              <w:jc w:val="center"/>
              <w:rPr>
                <w:rFonts w:ascii="宋体" w:hAnsi="宋体" w:cs="宋体"/>
                <w:kern w:val="0"/>
                <w:sz w:val="28"/>
                <w:szCs w:val="22"/>
              </w:rPr>
            </w:pPr>
          </w:p>
        </w:tc>
        <w:tc>
          <w:tcPr>
            <w:tcW w:w="868" w:type="pct"/>
            <w:noWrap w:val="0"/>
            <w:vAlign w:val="center"/>
          </w:tcPr>
          <w:p w14:paraId="72E35A9F">
            <w:pPr>
              <w:widowControl/>
              <w:spacing w:line="420" w:lineRule="exact"/>
              <w:jc w:val="center"/>
              <w:rPr>
                <w:rFonts w:ascii="宋体" w:hAnsi="宋体" w:cs="宋体"/>
                <w:kern w:val="0"/>
                <w:sz w:val="28"/>
                <w:szCs w:val="22"/>
              </w:rPr>
            </w:pPr>
          </w:p>
        </w:tc>
      </w:tr>
      <w:tr w14:paraId="132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23" w:type="pct"/>
            <w:noWrap w:val="0"/>
            <w:vAlign w:val="center"/>
          </w:tcPr>
          <w:p w14:paraId="4F3B5BAF">
            <w:pPr>
              <w:spacing w:line="420" w:lineRule="exact"/>
              <w:jc w:val="center"/>
              <w:rPr>
                <w:rFonts w:hint="eastAsia" w:ascii="宋体" w:hAnsi="宋体" w:cs="宋体"/>
                <w:kern w:val="0"/>
                <w:sz w:val="22"/>
                <w:szCs w:val="20"/>
              </w:rPr>
            </w:pPr>
            <w:r>
              <w:rPr>
                <w:rFonts w:hint="eastAsia" w:ascii="宋体" w:hAnsi="宋体" w:cs="宋体"/>
                <w:kern w:val="0"/>
                <w:sz w:val="22"/>
                <w:szCs w:val="20"/>
              </w:rPr>
              <w:t>2</w:t>
            </w:r>
          </w:p>
        </w:tc>
        <w:tc>
          <w:tcPr>
            <w:tcW w:w="1627" w:type="pct"/>
            <w:noWrap w:val="0"/>
            <w:vAlign w:val="center"/>
          </w:tcPr>
          <w:p w14:paraId="431646B9">
            <w:pPr>
              <w:widowControl/>
              <w:spacing w:line="420" w:lineRule="exact"/>
              <w:jc w:val="center"/>
              <w:rPr>
                <w:rFonts w:ascii="宋体" w:hAnsi="宋体" w:cs="宋体"/>
                <w:kern w:val="0"/>
                <w:sz w:val="22"/>
                <w:szCs w:val="20"/>
              </w:rPr>
            </w:pPr>
            <w:r>
              <w:rPr>
                <w:rFonts w:hint="eastAsia" w:ascii="宋体" w:hAnsi="宋体" w:cs="宋体"/>
                <w:kern w:val="0"/>
                <w:sz w:val="22"/>
                <w:szCs w:val="20"/>
              </w:rPr>
              <w:t>年度预防性试验</w:t>
            </w:r>
          </w:p>
        </w:tc>
        <w:tc>
          <w:tcPr>
            <w:tcW w:w="443" w:type="pct"/>
            <w:noWrap w:val="0"/>
            <w:vAlign w:val="center"/>
          </w:tcPr>
          <w:p w14:paraId="2C6F8FAE">
            <w:pPr>
              <w:widowControl/>
              <w:spacing w:line="420" w:lineRule="exact"/>
              <w:jc w:val="center"/>
              <w:rPr>
                <w:rFonts w:ascii="宋体" w:hAnsi="宋体" w:cs="宋体"/>
                <w:kern w:val="0"/>
                <w:sz w:val="28"/>
                <w:szCs w:val="22"/>
              </w:rPr>
            </w:pPr>
          </w:p>
        </w:tc>
        <w:tc>
          <w:tcPr>
            <w:tcW w:w="868" w:type="pct"/>
            <w:noWrap w:val="0"/>
            <w:vAlign w:val="center"/>
          </w:tcPr>
          <w:p w14:paraId="33DFDCE3">
            <w:pPr>
              <w:widowControl/>
              <w:spacing w:line="420" w:lineRule="exact"/>
              <w:jc w:val="center"/>
              <w:rPr>
                <w:rFonts w:ascii="宋体" w:hAnsi="宋体" w:cs="宋体"/>
                <w:kern w:val="0"/>
                <w:sz w:val="28"/>
                <w:szCs w:val="22"/>
              </w:rPr>
            </w:pPr>
          </w:p>
        </w:tc>
        <w:tc>
          <w:tcPr>
            <w:tcW w:w="868" w:type="pct"/>
            <w:gridSpan w:val="2"/>
            <w:noWrap w:val="0"/>
            <w:vAlign w:val="center"/>
          </w:tcPr>
          <w:p w14:paraId="2C6CF462">
            <w:pPr>
              <w:widowControl/>
              <w:spacing w:line="420" w:lineRule="exact"/>
              <w:jc w:val="center"/>
              <w:rPr>
                <w:rFonts w:ascii="宋体" w:hAnsi="宋体" w:cs="宋体"/>
                <w:kern w:val="0"/>
                <w:sz w:val="28"/>
                <w:szCs w:val="22"/>
              </w:rPr>
            </w:pPr>
          </w:p>
        </w:tc>
        <w:tc>
          <w:tcPr>
            <w:tcW w:w="868" w:type="pct"/>
            <w:noWrap w:val="0"/>
            <w:vAlign w:val="center"/>
          </w:tcPr>
          <w:p w14:paraId="25CE9318">
            <w:pPr>
              <w:widowControl/>
              <w:spacing w:line="420" w:lineRule="exact"/>
              <w:jc w:val="center"/>
              <w:rPr>
                <w:rFonts w:ascii="宋体" w:hAnsi="宋体" w:cs="宋体"/>
                <w:kern w:val="0"/>
                <w:sz w:val="28"/>
                <w:szCs w:val="22"/>
              </w:rPr>
            </w:pPr>
          </w:p>
        </w:tc>
      </w:tr>
      <w:tr w14:paraId="1E76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3" w:type="pct"/>
            <w:noWrap w:val="0"/>
            <w:vAlign w:val="center"/>
          </w:tcPr>
          <w:p w14:paraId="104D279D">
            <w:pPr>
              <w:spacing w:line="420" w:lineRule="exact"/>
              <w:jc w:val="center"/>
              <w:rPr>
                <w:rFonts w:ascii="宋体" w:hAnsi="宋体" w:cs="宋体"/>
                <w:kern w:val="0"/>
                <w:sz w:val="22"/>
                <w:szCs w:val="20"/>
              </w:rPr>
            </w:pPr>
            <w:r>
              <w:rPr>
                <w:rFonts w:hint="eastAsia" w:ascii="宋体" w:hAnsi="宋体" w:cs="宋体"/>
                <w:kern w:val="0"/>
                <w:sz w:val="22"/>
                <w:szCs w:val="20"/>
              </w:rPr>
              <w:t>3</w:t>
            </w:r>
          </w:p>
        </w:tc>
        <w:tc>
          <w:tcPr>
            <w:tcW w:w="1627" w:type="pct"/>
            <w:noWrap w:val="0"/>
            <w:vAlign w:val="center"/>
          </w:tcPr>
          <w:p w14:paraId="04C4A126">
            <w:pPr>
              <w:widowControl/>
              <w:spacing w:line="420" w:lineRule="exact"/>
              <w:jc w:val="center"/>
              <w:rPr>
                <w:rFonts w:hint="default" w:ascii="宋体" w:hAnsi="宋体" w:eastAsia="仿宋_GB2312" w:cs="宋体"/>
                <w:kern w:val="0"/>
                <w:sz w:val="22"/>
                <w:szCs w:val="20"/>
                <w:lang w:val="en-US" w:eastAsia="zh-CN"/>
              </w:rPr>
            </w:pPr>
            <w:r>
              <w:rPr>
                <w:rFonts w:hint="eastAsia" w:ascii="宋体" w:hAnsi="宋体" w:cs="宋体"/>
                <w:kern w:val="0"/>
                <w:sz w:val="22"/>
                <w:szCs w:val="20"/>
                <w:lang w:val="en-US" w:eastAsia="zh-CN"/>
              </w:rPr>
              <w:t>停电检修</w:t>
            </w:r>
          </w:p>
        </w:tc>
        <w:tc>
          <w:tcPr>
            <w:tcW w:w="443" w:type="pct"/>
            <w:noWrap w:val="0"/>
            <w:vAlign w:val="center"/>
          </w:tcPr>
          <w:p w14:paraId="26D138AC">
            <w:pPr>
              <w:widowControl/>
              <w:spacing w:line="420" w:lineRule="exact"/>
              <w:jc w:val="center"/>
              <w:rPr>
                <w:rFonts w:ascii="宋体" w:hAnsi="宋体" w:cs="宋体"/>
                <w:kern w:val="0"/>
                <w:sz w:val="28"/>
                <w:szCs w:val="22"/>
              </w:rPr>
            </w:pPr>
          </w:p>
        </w:tc>
        <w:tc>
          <w:tcPr>
            <w:tcW w:w="868" w:type="pct"/>
            <w:noWrap w:val="0"/>
            <w:vAlign w:val="center"/>
          </w:tcPr>
          <w:p w14:paraId="253D0CC0">
            <w:pPr>
              <w:widowControl/>
              <w:spacing w:line="420" w:lineRule="exact"/>
              <w:jc w:val="center"/>
              <w:rPr>
                <w:rFonts w:ascii="宋体" w:hAnsi="宋体" w:cs="宋体"/>
                <w:kern w:val="0"/>
                <w:sz w:val="28"/>
                <w:szCs w:val="22"/>
              </w:rPr>
            </w:pPr>
          </w:p>
        </w:tc>
        <w:tc>
          <w:tcPr>
            <w:tcW w:w="868" w:type="pct"/>
            <w:gridSpan w:val="2"/>
            <w:noWrap w:val="0"/>
            <w:vAlign w:val="center"/>
          </w:tcPr>
          <w:p w14:paraId="580A12FA">
            <w:pPr>
              <w:widowControl/>
              <w:spacing w:line="420" w:lineRule="exact"/>
              <w:jc w:val="center"/>
              <w:rPr>
                <w:rFonts w:ascii="宋体" w:hAnsi="宋体" w:cs="宋体"/>
                <w:kern w:val="0"/>
                <w:sz w:val="28"/>
                <w:szCs w:val="22"/>
              </w:rPr>
            </w:pPr>
          </w:p>
        </w:tc>
        <w:tc>
          <w:tcPr>
            <w:tcW w:w="868" w:type="pct"/>
            <w:noWrap w:val="0"/>
            <w:vAlign w:val="center"/>
          </w:tcPr>
          <w:p w14:paraId="645BA26E">
            <w:pPr>
              <w:widowControl/>
              <w:spacing w:line="420" w:lineRule="exact"/>
              <w:jc w:val="center"/>
              <w:rPr>
                <w:rFonts w:ascii="宋体" w:hAnsi="宋体" w:cs="宋体"/>
                <w:kern w:val="0"/>
                <w:sz w:val="28"/>
                <w:szCs w:val="22"/>
              </w:rPr>
            </w:pPr>
          </w:p>
        </w:tc>
      </w:tr>
      <w:tr w14:paraId="46AC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3" w:type="pct"/>
            <w:noWrap w:val="0"/>
            <w:vAlign w:val="center"/>
          </w:tcPr>
          <w:p w14:paraId="7D575817">
            <w:pPr>
              <w:widowControl/>
              <w:spacing w:line="420" w:lineRule="exact"/>
              <w:jc w:val="center"/>
              <w:rPr>
                <w:rFonts w:hint="eastAsia" w:ascii="宋体" w:hAnsi="宋体" w:cs="宋体"/>
                <w:kern w:val="0"/>
                <w:sz w:val="22"/>
                <w:szCs w:val="20"/>
              </w:rPr>
            </w:pPr>
            <w:r>
              <w:rPr>
                <w:rFonts w:hint="eastAsia" w:ascii="宋体" w:hAnsi="宋体" w:cs="宋体"/>
                <w:kern w:val="0"/>
                <w:sz w:val="22"/>
                <w:szCs w:val="20"/>
              </w:rPr>
              <w:t>4</w:t>
            </w:r>
          </w:p>
        </w:tc>
        <w:tc>
          <w:tcPr>
            <w:tcW w:w="1627" w:type="pct"/>
            <w:noWrap w:val="0"/>
            <w:vAlign w:val="center"/>
          </w:tcPr>
          <w:p w14:paraId="47124FB2">
            <w:pPr>
              <w:widowControl/>
              <w:spacing w:line="420" w:lineRule="exact"/>
              <w:jc w:val="center"/>
              <w:rPr>
                <w:rFonts w:hint="default" w:ascii="宋体" w:hAnsi="宋体" w:eastAsia="仿宋_GB2312" w:cs="宋体"/>
                <w:kern w:val="0"/>
                <w:sz w:val="22"/>
                <w:szCs w:val="20"/>
                <w:lang w:val="en-US" w:eastAsia="zh-CN"/>
              </w:rPr>
            </w:pPr>
            <w:r>
              <w:rPr>
                <w:rFonts w:hint="eastAsia" w:ascii="宋体" w:hAnsi="宋体" w:cs="宋体"/>
                <w:kern w:val="0"/>
                <w:sz w:val="22"/>
                <w:szCs w:val="20"/>
                <w:lang w:val="en-US" w:eastAsia="zh-CN"/>
              </w:rPr>
              <w:t>培训服务</w:t>
            </w:r>
          </w:p>
        </w:tc>
        <w:tc>
          <w:tcPr>
            <w:tcW w:w="443" w:type="pct"/>
            <w:noWrap w:val="0"/>
            <w:vAlign w:val="center"/>
          </w:tcPr>
          <w:p w14:paraId="3A85296C">
            <w:pPr>
              <w:widowControl/>
              <w:spacing w:line="420" w:lineRule="exact"/>
              <w:jc w:val="center"/>
              <w:rPr>
                <w:rFonts w:ascii="宋体" w:hAnsi="宋体" w:cs="宋体"/>
                <w:kern w:val="0"/>
                <w:sz w:val="28"/>
                <w:szCs w:val="22"/>
              </w:rPr>
            </w:pPr>
          </w:p>
        </w:tc>
        <w:tc>
          <w:tcPr>
            <w:tcW w:w="868" w:type="pct"/>
            <w:noWrap w:val="0"/>
            <w:vAlign w:val="center"/>
          </w:tcPr>
          <w:p w14:paraId="00B18840">
            <w:pPr>
              <w:widowControl/>
              <w:spacing w:line="420" w:lineRule="exact"/>
              <w:jc w:val="center"/>
              <w:rPr>
                <w:rFonts w:ascii="宋体" w:hAnsi="宋体" w:cs="宋体"/>
                <w:kern w:val="0"/>
                <w:sz w:val="28"/>
                <w:szCs w:val="22"/>
              </w:rPr>
            </w:pPr>
          </w:p>
        </w:tc>
        <w:tc>
          <w:tcPr>
            <w:tcW w:w="868" w:type="pct"/>
            <w:gridSpan w:val="2"/>
            <w:noWrap w:val="0"/>
            <w:vAlign w:val="center"/>
          </w:tcPr>
          <w:p w14:paraId="12C4EC5E">
            <w:pPr>
              <w:widowControl/>
              <w:spacing w:line="420" w:lineRule="exact"/>
              <w:jc w:val="center"/>
              <w:rPr>
                <w:rFonts w:ascii="宋体" w:hAnsi="宋体" w:cs="宋体"/>
                <w:kern w:val="0"/>
                <w:sz w:val="28"/>
                <w:szCs w:val="22"/>
              </w:rPr>
            </w:pPr>
          </w:p>
        </w:tc>
        <w:tc>
          <w:tcPr>
            <w:tcW w:w="868" w:type="pct"/>
            <w:noWrap w:val="0"/>
            <w:vAlign w:val="center"/>
          </w:tcPr>
          <w:p w14:paraId="294DE86E">
            <w:pPr>
              <w:widowControl/>
              <w:spacing w:line="420" w:lineRule="exact"/>
              <w:jc w:val="center"/>
              <w:rPr>
                <w:rFonts w:ascii="宋体" w:hAnsi="宋体" w:cs="宋体"/>
                <w:kern w:val="0"/>
                <w:sz w:val="28"/>
                <w:szCs w:val="22"/>
              </w:rPr>
            </w:pPr>
          </w:p>
        </w:tc>
      </w:tr>
      <w:tr w14:paraId="6ACB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4" w:type="pct"/>
            <w:gridSpan w:val="3"/>
            <w:vMerge w:val="restart"/>
            <w:noWrap w:val="0"/>
            <w:vAlign w:val="center"/>
          </w:tcPr>
          <w:p w14:paraId="47C29403">
            <w:pPr>
              <w:widowControl/>
              <w:spacing w:line="420" w:lineRule="exact"/>
              <w:jc w:val="center"/>
              <w:rPr>
                <w:rFonts w:hint="eastAsia" w:ascii="宋体" w:hAnsi="宋体" w:cs="宋体"/>
                <w:b/>
                <w:kern w:val="0"/>
                <w:sz w:val="21"/>
                <w:szCs w:val="21"/>
              </w:rPr>
            </w:pPr>
            <w:r>
              <w:rPr>
                <w:rFonts w:hint="eastAsia" w:ascii="宋体" w:hAnsi="宋体" w:cs="Times New Roman"/>
                <w:b/>
                <w:sz w:val="21"/>
                <w:szCs w:val="21"/>
              </w:rPr>
              <w:t>配电</w:t>
            </w:r>
            <w:r>
              <w:rPr>
                <w:rFonts w:ascii="宋体" w:hAnsi="宋体" w:cs="Times New Roman"/>
                <w:b/>
                <w:sz w:val="21"/>
                <w:szCs w:val="21"/>
              </w:rPr>
              <w:t>设备维护保养</w:t>
            </w:r>
            <w:r>
              <w:rPr>
                <w:rFonts w:hint="eastAsia" w:ascii="宋体" w:hAnsi="宋体" w:cs="Times New Roman"/>
                <w:b/>
                <w:sz w:val="21"/>
                <w:szCs w:val="21"/>
              </w:rPr>
              <w:t>总计</w:t>
            </w:r>
            <w:r>
              <w:rPr>
                <w:rFonts w:ascii="宋体" w:hAnsi="宋体" w:cs="Times New Roman"/>
                <w:b/>
                <w:sz w:val="21"/>
                <w:szCs w:val="21"/>
              </w:rPr>
              <w:t>报价</w:t>
            </w:r>
          </w:p>
        </w:tc>
        <w:tc>
          <w:tcPr>
            <w:tcW w:w="1302" w:type="pct"/>
            <w:gridSpan w:val="2"/>
            <w:noWrap w:val="0"/>
            <w:vAlign w:val="center"/>
          </w:tcPr>
          <w:p w14:paraId="00291C7F">
            <w:pPr>
              <w:widowControl/>
              <w:spacing w:line="420" w:lineRule="exact"/>
              <w:jc w:val="center"/>
              <w:rPr>
                <w:rFonts w:hint="eastAsia" w:ascii="宋体" w:hAnsi="宋体" w:cs="Times New Roman"/>
                <w:b/>
                <w:sz w:val="21"/>
                <w:szCs w:val="21"/>
                <w:lang w:val="en-US" w:eastAsia="zh-CN"/>
              </w:rPr>
            </w:pPr>
            <w:r>
              <w:rPr>
                <w:rFonts w:hint="eastAsia" w:ascii="宋体" w:hAnsi="宋体" w:cs="Times New Roman"/>
                <w:b/>
                <w:sz w:val="21"/>
                <w:szCs w:val="21"/>
                <w:lang w:val="en-US" w:eastAsia="zh-CN"/>
              </w:rPr>
              <w:t>一年维保费</w:t>
            </w:r>
          </w:p>
        </w:tc>
        <w:tc>
          <w:tcPr>
            <w:tcW w:w="1302" w:type="pct"/>
            <w:gridSpan w:val="2"/>
            <w:noWrap w:val="0"/>
            <w:vAlign w:val="center"/>
          </w:tcPr>
          <w:p w14:paraId="697C8D9F">
            <w:pPr>
              <w:widowControl/>
              <w:spacing w:line="420" w:lineRule="exact"/>
              <w:jc w:val="center"/>
              <w:rPr>
                <w:rFonts w:hint="default" w:ascii="宋体" w:hAnsi="宋体" w:eastAsia="仿宋_GB2312" w:cs="Times New Roman"/>
                <w:b/>
                <w:sz w:val="21"/>
                <w:szCs w:val="21"/>
                <w:lang w:val="en-US" w:eastAsia="zh-CN"/>
              </w:rPr>
            </w:pPr>
            <w:r>
              <w:rPr>
                <w:rFonts w:hint="eastAsia" w:ascii="宋体" w:hAnsi="宋体" w:cs="Times New Roman"/>
                <w:b/>
                <w:sz w:val="21"/>
                <w:szCs w:val="21"/>
                <w:lang w:val="en-US" w:eastAsia="zh-CN"/>
              </w:rPr>
              <w:t>三年维保费</w:t>
            </w:r>
          </w:p>
        </w:tc>
      </w:tr>
      <w:tr w14:paraId="099F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4" w:type="pct"/>
            <w:gridSpan w:val="3"/>
            <w:vMerge w:val="continue"/>
            <w:noWrap w:val="0"/>
            <w:vAlign w:val="center"/>
          </w:tcPr>
          <w:p w14:paraId="617F78C1">
            <w:pPr>
              <w:widowControl/>
              <w:spacing w:line="420" w:lineRule="exact"/>
              <w:jc w:val="center"/>
              <w:rPr>
                <w:rFonts w:hint="eastAsia" w:ascii="宋体" w:hAnsi="宋体" w:cs="Times New Roman"/>
                <w:b/>
                <w:sz w:val="32"/>
                <w:szCs w:val="32"/>
              </w:rPr>
            </w:pPr>
          </w:p>
        </w:tc>
        <w:tc>
          <w:tcPr>
            <w:tcW w:w="1302" w:type="pct"/>
            <w:gridSpan w:val="2"/>
            <w:noWrap w:val="0"/>
            <w:vAlign w:val="center"/>
          </w:tcPr>
          <w:p w14:paraId="168848C8">
            <w:pPr>
              <w:widowControl/>
              <w:spacing w:line="420" w:lineRule="exact"/>
              <w:jc w:val="center"/>
              <w:rPr>
                <w:rFonts w:hint="eastAsia" w:ascii="宋体" w:hAnsi="宋体" w:cs="Times New Roman"/>
                <w:b/>
                <w:sz w:val="32"/>
                <w:szCs w:val="32"/>
              </w:rPr>
            </w:pPr>
          </w:p>
        </w:tc>
        <w:tc>
          <w:tcPr>
            <w:tcW w:w="1302" w:type="pct"/>
            <w:gridSpan w:val="2"/>
            <w:noWrap w:val="0"/>
            <w:vAlign w:val="center"/>
          </w:tcPr>
          <w:p w14:paraId="72C12A21">
            <w:pPr>
              <w:widowControl/>
              <w:spacing w:line="420" w:lineRule="exact"/>
              <w:jc w:val="center"/>
              <w:rPr>
                <w:rFonts w:hint="eastAsia" w:ascii="宋体" w:hAnsi="宋体" w:cs="Times New Roman"/>
                <w:b/>
                <w:sz w:val="32"/>
                <w:szCs w:val="32"/>
              </w:rPr>
            </w:pPr>
          </w:p>
        </w:tc>
      </w:tr>
    </w:tbl>
    <w:p w14:paraId="7F41ED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4.维修材料及配件相关要求</w:t>
      </w:r>
    </w:p>
    <w:p w14:paraId="39FA20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一）维保期内，服务方负责维护维修本项目所有设备。若服务方检查后无法维修的，可按合同规定向院方申请更换相应零配件，属于院方采购的零配件，院方有权委托第三方公司实施鉴定并维修，若第三方公司予以修复，相关维修费从维保款中扣除，维修费由服务方承担。</w:t>
      </w:r>
    </w:p>
    <w:p w14:paraId="329508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（二）若服务方以维修不了为由，无故不修，院方有权委托其他专业公司维修，维修费从维保款中扣除。</w:t>
      </w:r>
    </w:p>
    <w:p w14:paraId="0003DAA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（三）高低压系统所使用的小型零配件，包含但不限于电压表、指示灯、互感器等配件，服务方不能因数量多少另外计费。</w:t>
      </w:r>
    </w:p>
    <w:p w14:paraId="46D00FA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（四）维保期内，柜上使用的数显表的维修更换，一年内超过10个，由院方承担，院方可按照清单报价向乙方采购，一年内更换数量在10个以内（包含10个）均由服务方承担。</w:t>
      </w:r>
    </w:p>
    <w:p w14:paraId="464602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（五）单价1000元以下（含1000元）的维修材料、零配件由服务方提供并负责更换（配件费、材料费、人工费等均由服务方承担）。</w:t>
      </w:r>
    </w:p>
    <w:p w14:paraId="372C7D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六）单价在1000元以上的高低压电气设备关键元器件、维修材料及配件，院方可根据《高低压电气设备关键元器件及配件清单》内的报价向服务方进行采购，配件材料费用由院方承担，费用包含设备材料费、运输费、安装、调试、人工等费用。</w:t>
      </w:r>
    </w:p>
    <w:p w14:paraId="5D3DDE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（七）更换的材料配件质保期为壹年，从双方验收完毕签字之日起算。</w:t>
      </w:r>
    </w:p>
    <w:p w14:paraId="4886FB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（八）服务方需在现场提供一定数量的配品配件，院方提供库房，服务方不得以现场无零配件为理由拖延维修维护工作，影响临床工作。</w:t>
      </w:r>
    </w:p>
    <w:p w14:paraId="164C4A3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（九）服务方保障每月定期巡检供配电设备运行情况，发现故障、异常需及时组织维修处理，维修使用的配件原则上必须与原配件同品牌。若因特殊原因，例如停产退市，经院方确认，可使用同档次可替代产品。</w:t>
      </w:r>
    </w:p>
    <w:p w14:paraId="6E96C0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firstLineChars="200"/>
        <w:textAlignment w:val="baseline"/>
        <w:rPr>
          <w:rFonts w:hint="eastAsia" w:ascii="方正黑体_GBK" w:hAnsi="方正黑体_GBK" w:eastAsia="方正黑体_GBK" w:cs="方正黑体_GBK"/>
          <w:b/>
          <w:bCs/>
          <w:color w:val="0D0D0D"/>
          <w:spacing w:val="-7"/>
          <w:sz w:val="32"/>
          <w:szCs w:val="32"/>
          <w:lang w:val="en-US" w:eastAsia="zh-CN"/>
        </w:rPr>
      </w:pPr>
      <w:r>
        <w:rPr>
          <w:rFonts w:hint="eastAsia" w:ascii="方正黑体_GBK" w:hAnsi="方正黑体_GBK" w:eastAsia="方正黑体_GBK" w:cs="方正黑体_GBK"/>
          <w:b/>
          <w:bCs/>
          <w:color w:val="0D0D0D"/>
          <w:spacing w:val="-7"/>
          <w:sz w:val="32"/>
          <w:szCs w:val="32"/>
          <w:lang w:val="en-US" w:eastAsia="zh-CN"/>
        </w:rPr>
        <w:t>七</w:t>
      </w:r>
      <w:r>
        <w:rPr>
          <w:rFonts w:hint="eastAsia" w:ascii="方正黑体_GBK" w:hAnsi="方正黑体_GBK" w:eastAsia="方正黑体_GBK" w:cs="方正黑体_GBK"/>
          <w:b/>
          <w:bCs/>
          <w:color w:val="0D0D0D"/>
          <w:spacing w:val="-7"/>
          <w:sz w:val="32"/>
          <w:szCs w:val="32"/>
        </w:rPr>
        <w:t>、</w:t>
      </w:r>
      <w:r>
        <w:rPr>
          <w:rFonts w:hint="eastAsia" w:ascii="方正黑体_GBK" w:hAnsi="方正黑体_GBK" w:eastAsia="方正黑体_GBK" w:cs="方正黑体_GBK"/>
          <w:b/>
          <w:bCs/>
          <w:color w:val="0D0D0D"/>
          <w:spacing w:val="-7"/>
          <w:sz w:val="32"/>
          <w:szCs w:val="32"/>
          <w:lang w:val="en-US" w:eastAsia="zh-CN"/>
        </w:rPr>
        <w:t>需提交材料</w:t>
      </w:r>
    </w:p>
    <w:p w14:paraId="6D12C74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（一）营业执照、特别资格条件佐证材料。</w:t>
      </w:r>
    </w:p>
    <w:p w14:paraId="58E1F7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（二）报价单</w:t>
      </w:r>
    </w:p>
    <w:p w14:paraId="33B909A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三）单价1000元以下（含1000元）的常用维修材料、零配件清单，清单命名为《高低压电气设备易损备件清单》，清单内容必须包括品牌、型号、报价及采购周期，此清单在维保期内不得减少维修材料、零配件种类，不得调整品牌、型号，清单内未提及的配件或耗材也由服务方提供。</w:t>
      </w:r>
    </w:p>
    <w:p w14:paraId="3E94793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四）单价在1000元以上的高低压电器设备关键元器件、维修材料及配件清单，清单命名为《高低压电气设备关键元器件及配件清单》，清单内容必须包括品牌、型号、报价及采购周期，其中采购周期区分抢险物资采购周期和正常采购周期时间，如有替代型号需同时标注型号和替代型号单价（元），报价为综合单价（含设备材料费、运输费、安装、调试、人工等费用）。</w:t>
      </w:r>
    </w:p>
    <w:p w14:paraId="3E7099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（五）根据要求列明年度预防性试验人员总人数及各部分持证人员的数量，可不明确人名。</w:t>
      </w:r>
    </w:p>
    <w:sectPr>
      <w:footerReference r:id="rId5" w:type="default"/>
      <w:pgSz w:w="11906" w:h="16839"/>
      <w:pgMar w:top="1431" w:right="1391" w:bottom="1157" w:left="1391"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0393">
    <w:pPr>
      <w:spacing w:line="169" w:lineRule="auto"/>
      <w:ind w:left="4522"/>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8E286B"/>
    <w:rsid w:val="06287F27"/>
    <w:rsid w:val="08471E20"/>
    <w:rsid w:val="142B71D2"/>
    <w:rsid w:val="15FF3D3A"/>
    <w:rsid w:val="29B5753F"/>
    <w:rsid w:val="2CE55F57"/>
    <w:rsid w:val="34335EE7"/>
    <w:rsid w:val="34473024"/>
    <w:rsid w:val="3C3E15E3"/>
    <w:rsid w:val="41DF0D42"/>
    <w:rsid w:val="438143A1"/>
    <w:rsid w:val="599365AD"/>
    <w:rsid w:val="75853F6C"/>
    <w:rsid w:val="7E9515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仿宋_GB2312" w:cs="Arial"/>
      <w:snapToGrid w:val="0"/>
      <w:color w:val="000000"/>
      <w:kern w:val="0"/>
      <w:sz w:val="32"/>
      <w:szCs w:val="21"/>
      <w:lang w:val="en-US" w:eastAsia="en-US" w:bidi="ar-SA"/>
    </w:rPr>
  </w:style>
  <w:style w:type="paragraph" w:styleId="2">
    <w:name w:val="heading 3"/>
    <w:basedOn w:val="1"/>
    <w:next w:val="1"/>
    <w:qFormat/>
    <w:uiPriority w:val="0"/>
    <w:pPr>
      <w:keepNext/>
      <w:keepLines/>
      <w:spacing w:before="260" w:after="260" w:line="416" w:lineRule="auto"/>
      <w:outlineLvl w:val="2"/>
    </w:pPr>
    <w:rPr>
      <w:rFonts w:cs="Times New Roman"/>
      <w:b/>
      <w:bCs/>
      <w:sz w:val="32"/>
      <w:szCs w:val="32"/>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paragraph" w:customStyle="1" w:styleId="9">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412</Words>
  <Characters>474</Characters>
  <TotalTime>18</TotalTime>
  <ScaleCrop>false</ScaleCrop>
  <LinksUpToDate>false</LinksUpToDate>
  <CharactersWithSpaces>476</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2025-07-03T16:20:00Z</dcterms:created>
  <dc:creator>PC</dc:creator>
  <cp:lastModifiedBy>程曦</cp:lastModifiedBy>
  <dcterms:modified xsi:type="dcterms:W3CDTF">2025-07-29T10:07:35Z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2025-07-17T13:10:57Z</vt:filetime>
  </property>
  <property fmtid="{D5CDD505-2E9C-101B-9397-08002B2CF9AE}" pid="4" name="KSOTemplateDocerSaveRecord">
    <vt:lpwstr>eyJoZGlkIjoiYWQ0YTlmZmFkNTBhYmI1YzYzMzYyNTIzZWFmMGU2ZTAiLCJ1c2VySWQiOiIxNTQ5Mjk3OTI5In0=</vt:lpwstr>
  </property>
  <property fmtid="{D5CDD505-2E9C-101B-9397-08002B2CF9AE}" pid="5" name="KSOProductBuildVer">
    <vt:lpwstr>2052-12.1.0.19302</vt:lpwstr>
  </property>
  <property fmtid="{D5CDD505-2E9C-101B-9397-08002B2CF9AE}" pid="6" name="ICV">
    <vt:lpwstr>8796DE97395F4DFBAA2F33AFDFFAF34C_13</vt:lpwstr>
  </property>
</Properties>
</file>