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497A2">
      <w:pPr>
        <w:pStyle w:val="3"/>
        <w:keepNext w:val="0"/>
        <w:keepLines w:val="0"/>
        <w:widowControl/>
        <w:suppressLineNumbers w:val="0"/>
        <w:jc w:val="both"/>
        <w:rPr>
          <w:rFonts w:hint="eastAsia"/>
          <w:lang w:val="en-US" w:eastAsia="zh-CN"/>
        </w:rPr>
      </w:pPr>
      <w:bookmarkStart w:id="0" w:name="OLE_LINK26"/>
      <w:r>
        <w:t>重庆医科大学附属康复医院</w:t>
      </w:r>
      <w:r>
        <w:rPr>
          <w:rFonts w:hint="eastAsia"/>
          <w:lang w:eastAsia="zh-CN"/>
        </w:rPr>
        <w:t>网络安全等级保护</w:t>
      </w:r>
      <w:r>
        <w:rPr>
          <w:rFonts w:hint="eastAsia"/>
          <w:lang w:val="en-US" w:eastAsia="zh-CN"/>
        </w:rPr>
        <w:t>测评</w:t>
      </w:r>
      <w:bookmarkEnd w:id="0"/>
    </w:p>
    <w:p w14:paraId="4219D92B">
      <w:pPr>
        <w:pStyle w:val="3"/>
        <w:jc w:val="both"/>
        <w:rPr>
          <w:rFonts w:hint="eastAsia"/>
          <w:color w:val="auto"/>
          <w:lang w:val="en-US" w:eastAsia="zh-CN"/>
        </w:rPr>
      </w:pPr>
      <w:r>
        <w:rPr>
          <w:rFonts w:hint="eastAsia"/>
          <w:color w:val="auto"/>
          <w:lang w:val="en-US" w:eastAsia="zh-CN"/>
        </w:rPr>
        <w:t>一、工作内容及要求</w:t>
      </w:r>
    </w:p>
    <w:p w14:paraId="1BF3F10B">
      <w:pPr>
        <w:spacing w:line="360" w:lineRule="auto"/>
        <w:ind w:firstLine="720" w:firstLineChars="300"/>
        <w:rPr>
          <w:rFonts w:hint="eastAsia" w:ascii="宋体" w:hAnsi="宋体" w:cs="仿宋_GB2312"/>
          <w:color w:val="auto"/>
          <w:sz w:val="24"/>
        </w:rPr>
      </w:pPr>
      <w:r>
        <w:rPr>
          <w:rFonts w:hint="eastAsia" w:ascii="宋体" w:hAnsi="宋体" w:cs="仿宋_GB2312"/>
          <w:color w:val="auto"/>
          <w:sz w:val="24"/>
        </w:rPr>
        <w:t>本次测评按</w:t>
      </w:r>
      <w:r>
        <w:rPr>
          <w:rFonts w:hint="eastAsia" w:ascii="宋体" w:hAnsi="宋体" w:cs="仿宋_GB2312"/>
          <w:color w:val="auto"/>
          <w:sz w:val="24"/>
          <w:u w:val="single"/>
          <w:lang w:val="en-US" w:eastAsia="zh-CN"/>
        </w:rPr>
        <w:t xml:space="preserve"> </w:t>
      </w:r>
      <w:r>
        <w:rPr>
          <w:rFonts w:hint="eastAsia" w:ascii="宋体" w:hAnsi="宋体"/>
          <w:b/>
          <w:color w:val="auto"/>
          <w:sz w:val="24"/>
          <w:szCs w:val="20"/>
          <w:u w:val="single"/>
          <w:lang w:val="en-US" w:eastAsia="zh-CN"/>
        </w:rPr>
        <w:t xml:space="preserve">医院集成平台、互联网医院（医联体康复平台）  </w:t>
      </w:r>
      <w:r>
        <w:rPr>
          <w:rFonts w:hint="eastAsia" w:ascii="宋体" w:hAnsi="宋体" w:cs="仿宋_GB2312"/>
          <w:color w:val="auto"/>
          <w:sz w:val="24"/>
        </w:rPr>
        <w:t>的相应指标进行</w:t>
      </w:r>
      <w:r>
        <w:rPr>
          <w:rFonts w:hint="eastAsia" w:ascii="宋体" w:hAnsi="宋体" w:cs="仿宋_GB2312"/>
          <w:color w:val="auto"/>
          <w:sz w:val="24"/>
          <w:lang w:eastAsia="zh-CN"/>
        </w:rPr>
        <w:t>，</w:t>
      </w:r>
      <w:r>
        <w:rPr>
          <w:rFonts w:hint="eastAsia" w:ascii="宋体" w:hAnsi="宋体" w:cs="仿宋_GB2312"/>
          <w:color w:val="auto"/>
          <w:sz w:val="24"/>
        </w:rPr>
        <w:t>主要工作内容及要求如下：</w:t>
      </w:r>
    </w:p>
    <w:p w14:paraId="5CBDEAB8">
      <w:pPr>
        <w:spacing w:line="360" w:lineRule="auto"/>
        <w:ind w:firstLine="723" w:firstLineChars="300"/>
        <w:rPr>
          <w:rFonts w:hint="eastAsia" w:ascii="Arial" w:hAnsi="Arial" w:eastAsia="宋体" w:cs="Times New Roman"/>
          <w:b/>
          <w:color w:val="auto"/>
          <w:kern w:val="2"/>
          <w:sz w:val="24"/>
          <w:szCs w:val="24"/>
          <w:lang w:val="en-US" w:eastAsia="zh-CN" w:bidi="ar-SA"/>
        </w:rPr>
      </w:pPr>
      <w:r>
        <w:rPr>
          <w:rFonts w:hint="eastAsia" w:ascii="Arial" w:hAnsi="Arial" w:eastAsia="宋体" w:cs="Times New Roman"/>
          <w:b/>
          <w:color w:val="auto"/>
          <w:kern w:val="2"/>
          <w:sz w:val="24"/>
          <w:szCs w:val="24"/>
          <w:lang w:val="en-US" w:eastAsia="zh-CN" w:bidi="ar-SA"/>
        </w:rPr>
        <w:t>（一）等级测评</w:t>
      </w:r>
    </w:p>
    <w:p w14:paraId="0D271A9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医院集成平台、互联网医院（医联体康复平台）是我单位的重要信息系统,为了提升系统的安全保护能力，加强信息安全管理，按公安部等级保护测评（三级）标准，依据国家信息系统安全等级保护的相关制度规定，按照有关管理规范、技术标准，检测系统的安全防护能力是否达到等级保护的要求。在项目实施过程中，测评机构应做好计划与安排，确保项目实施不影响系统的正常运行。测评指标和对象选择须符合《GB/T 28448-2019 信息安全技术 网络安全等级保护测评要求》标准的相关要求。测评中应严格按照《GB/T 28449-2018 信息安全技术 网络安全等级保护测评过程指南》标准的要求实施，加强质量监督和复查，确保测评工作质量，出具合规的等级保护测评报告。本项目测评人员应依据测评目的和测评内容，选取、实施特定测评操作的方式方法。测评范围主要包括：安全物理环境、安全通信网络、安全区域边界、安全计算环境、安全管理中心、安全管理制度、安全管理机构、安全管理人员、安全建设管理、安全运维管理等方面；漏洞扫描和渗透测试方面。</w:t>
      </w:r>
    </w:p>
    <w:p w14:paraId="11DE61F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待测系统等级保护测评包括如下几个方面的内容：</w:t>
      </w:r>
    </w:p>
    <w:p w14:paraId="28B00210">
      <w:pPr>
        <w:spacing w:line="360" w:lineRule="auto"/>
        <w:ind w:firstLine="281" w:firstLineChars="100"/>
        <w:outlineLvl w:val="1"/>
        <w:rPr>
          <w:rFonts w:hint="eastAsia" w:ascii="方正仿宋_GBK" w:hAnsi="宋体" w:eastAsia="方正仿宋_GBK"/>
          <w:b/>
          <w:sz w:val="28"/>
          <w:szCs w:val="28"/>
        </w:rPr>
      </w:pPr>
      <w:r>
        <w:rPr>
          <w:rFonts w:hint="eastAsia" w:ascii="方正仿宋_GBK" w:hAnsi="宋体" w:eastAsia="方正仿宋_GBK"/>
          <w:b/>
          <w:sz w:val="28"/>
          <w:szCs w:val="28"/>
          <w:lang w:val="en-US" w:eastAsia="zh-CN"/>
        </w:rPr>
        <w:t>1、</w:t>
      </w:r>
      <w:r>
        <w:rPr>
          <w:rFonts w:hint="eastAsia" w:ascii="方正仿宋_GBK" w:hAnsi="宋体" w:eastAsia="方正仿宋_GBK"/>
          <w:b/>
          <w:sz w:val="28"/>
          <w:szCs w:val="28"/>
        </w:rPr>
        <w:t>技术测评</w:t>
      </w:r>
    </w:p>
    <w:p w14:paraId="06D98AC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（1）安全物理环境测评（物理位置的选择、物理访问控制、防盗窃和防破坏、防雷击、防火、防水和防潮、防静电、温湿度控制、电力供应、电磁防护）；</w:t>
      </w:r>
    </w:p>
    <w:p w14:paraId="3023625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（2）安全通信网络测评（网络架构、通信传输、可信验证）；</w:t>
      </w:r>
    </w:p>
    <w:p w14:paraId="6FB5026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（3）安全区域边界测评（边界防护、访问控制、入侵防范、恶意代码和垃圾邮件防范、安全审计、可信验证）；</w:t>
      </w:r>
    </w:p>
    <w:p w14:paraId="2573CE1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（4）安全计算环境测评（身份鉴别、访问控制、安全审计、入侵防范、恶意代码防范、可信验证、数据完整性、数据保密性、数据备份恢复、剩余信息保护、个人信息保护）；</w:t>
      </w:r>
    </w:p>
    <w:p w14:paraId="378C780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（5）安全管理中心测评（系统管理、审计管理、安全管理）。</w:t>
      </w:r>
    </w:p>
    <w:p w14:paraId="5D00F6E3">
      <w:pPr>
        <w:spacing w:line="360" w:lineRule="auto"/>
        <w:ind w:firstLine="420" w:firstLineChars="0"/>
        <w:outlineLvl w:val="1"/>
        <w:rPr>
          <w:rFonts w:hint="eastAsia" w:ascii="方正仿宋_GBK" w:hAnsi="宋体" w:eastAsia="方正仿宋_GBK"/>
          <w:b/>
          <w:sz w:val="28"/>
          <w:szCs w:val="28"/>
        </w:rPr>
      </w:pPr>
      <w:r>
        <w:rPr>
          <w:rFonts w:hint="eastAsia" w:ascii="方正仿宋_GBK" w:hAnsi="宋体" w:eastAsia="方正仿宋_GBK"/>
          <w:b/>
          <w:sz w:val="28"/>
          <w:szCs w:val="28"/>
          <w:lang w:val="en-US" w:eastAsia="zh-CN"/>
        </w:rPr>
        <w:t>2、</w:t>
      </w:r>
      <w:r>
        <w:rPr>
          <w:rFonts w:hint="eastAsia" w:ascii="方正仿宋_GBK" w:hAnsi="宋体" w:eastAsia="方正仿宋_GBK"/>
          <w:b/>
          <w:sz w:val="28"/>
          <w:szCs w:val="28"/>
        </w:rPr>
        <w:t>管理测评</w:t>
      </w:r>
    </w:p>
    <w:p w14:paraId="37A4EFC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（1）安全管理制度测评（安全策略、管理制度、制定和发布、评审和修订）；</w:t>
      </w:r>
    </w:p>
    <w:p w14:paraId="57987EA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（2）安全管理机构测评（岗位设置、人员配备、授权和审批、沟通和合作、审核和检查）；</w:t>
      </w:r>
    </w:p>
    <w:p w14:paraId="6EAF8C0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（3）安全管理人员测评（人员录用、人员离岗、安全意识教育和培训、外部人员访问管理）；</w:t>
      </w:r>
    </w:p>
    <w:p w14:paraId="76640F7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（4）安全建设管理测评（定级和备案、安全方案设计、产品采购和使用、自行软件开发、外包软件开发、工程实施、测试验收、系统支付、等级测评、服务供应商选择）；</w:t>
      </w:r>
    </w:p>
    <w:p w14:paraId="52CF7D6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安全运维管理测评（环境管理、资产管理、介质管理、设备维护管理、漏洞和风险管理、网络和系统安全管理、恶意代码防范管理、配置管理、密码管理、变更管理、备份与恢复管理、安全事件处置、应急预案管理、外包运维管理）。</w:t>
      </w:r>
    </w:p>
    <w:p w14:paraId="517B21B0">
      <w:pPr>
        <w:spacing w:line="360" w:lineRule="auto"/>
        <w:ind w:firstLine="560" w:firstLineChars="200"/>
        <w:rPr>
          <w:rFonts w:hint="eastAsia" w:ascii="方正仿宋_GBK" w:hAnsi="宋体" w:eastAsia="方正仿宋_GBK"/>
          <w:sz w:val="28"/>
          <w:szCs w:val="28"/>
        </w:rPr>
      </w:pPr>
    </w:p>
    <w:p w14:paraId="2D5AC8A1">
      <w:pPr>
        <w:spacing w:line="360" w:lineRule="auto"/>
        <w:outlineLvl w:val="1"/>
        <w:rPr>
          <w:rFonts w:ascii="方正仿宋_GBK" w:hAnsi="宋体" w:eastAsia="方正仿宋_GBK"/>
          <w:b/>
          <w:sz w:val="28"/>
          <w:szCs w:val="28"/>
        </w:rPr>
      </w:pPr>
      <w:r>
        <w:rPr>
          <w:rFonts w:hint="eastAsia" w:ascii="方正仿宋_GBK" w:hAnsi="宋体" w:eastAsia="方正仿宋_GBK"/>
          <w:b/>
          <w:sz w:val="28"/>
          <w:szCs w:val="28"/>
        </w:rPr>
        <w:t>（三）渗透测试</w:t>
      </w:r>
    </w:p>
    <w:p w14:paraId="5152F01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使用专业的安全</w:t>
      </w:r>
      <w:r>
        <w:rPr>
          <w:rFonts w:hint="eastAsia" w:ascii="宋体" w:hAnsi="宋体" w:cs="仿宋_GB2312"/>
          <w:color w:val="auto"/>
          <w:sz w:val="24"/>
          <w:highlight w:val="none"/>
          <w:lang w:val="en-US" w:eastAsia="zh-CN"/>
        </w:rPr>
        <w:t>测试</w:t>
      </w:r>
      <w:r>
        <w:rPr>
          <w:rFonts w:hint="eastAsia" w:ascii="宋体" w:hAnsi="宋体" w:cs="仿宋_GB2312"/>
          <w:color w:val="auto"/>
          <w:sz w:val="24"/>
          <w:highlight w:val="none"/>
        </w:rPr>
        <w:t>工具（至少包含专业的主机网络安全分析、应用系统安全分析工具）对待测系统进行安全分析。在与我方深入沟通的基础上，</w:t>
      </w:r>
      <w:r>
        <w:rPr>
          <w:rFonts w:hint="eastAsia" w:ascii="宋体" w:hAnsi="宋体" w:cs="仿宋_GB2312"/>
          <w:color w:val="auto"/>
          <w:sz w:val="24"/>
          <w:highlight w:val="none"/>
          <w:lang w:val="en-US" w:eastAsia="zh-CN"/>
        </w:rPr>
        <w:t>开展工具测试工作</w:t>
      </w:r>
      <w:r>
        <w:rPr>
          <w:rFonts w:hint="eastAsia" w:ascii="宋体" w:hAnsi="宋体" w:cs="仿宋_GB2312"/>
          <w:color w:val="auto"/>
          <w:sz w:val="24"/>
          <w:highlight w:val="none"/>
        </w:rPr>
        <w:t>，发现系统缺陷，对过程进行记录并最终形成工具扫描、渗透报告。</w:t>
      </w:r>
    </w:p>
    <w:p w14:paraId="4EBAAC2B">
      <w:pPr>
        <w:spacing w:line="360" w:lineRule="auto"/>
        <w:outlineLvl w:val="1"/>
        <w:rPr>
          <w:rFonts w:hint="eastAsia" w:ascii="方正仿宋_GBK" w:hAnsi="宋体" w:eastAsia="方正仿宋_GBK"/>
          <w:b/>
          <w:sz w:val="28"/>
          <w:szCs w:val="28"/>
        </w:rPr>
      </w:pPr>
      <w:r>
        <w:rPr>
          <w:rFonts w:hint="eastAsia" w:ascii="方正仿宋_GBK" w:hAnsi="宋体" w:eastAsia="方正仿宋_GBK"/>
          <w:b/>
          <w:sz w:val="28"/>
          <w:szCs w:val="28"/>
        </w:rPr>
        <w:t>（四） 项目成果</w:t>
      </w:r>
    </w:p>
    <w:p w14:paraId="33A5A1E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被测系统年度等级评测报告，含安全等级测评报告、问题和风险分析、系统安全保护整改建议、等级测评记录、风险分析及相关的检测过程文档等内容，可视情况进行合并输出。</w:t>
      </w:r>
    </w:p>
    <w:p w14:paraId="593FD291">
      <w:pPr>
        <w:spacing w:line="360" w:lineRule="auto"/>
        <w:outlineLvl w:val="1"/>
        <w:rPr>
          <w:rFonts w:hint="default"/>
          <w:color w:val="auto"/>
          <w:lang w:val="en-US" w:eastAsia="zh-CN"/>
        </w:rPr>
      </w:pPr>
      <w:r>
        <w:rPr>
          <w:rFonts w:hint="eastAsia" w:ascii="Arial" w:hAnsi="Arial" w:cs="Times New Roman"/>
          <w:b/>
          <w:color w:val="auto"/>
          <w:kern w:val="2"/>
          <w:sz w:val="24"/>
          <w:szCs w:val="24"/>
          <w:lang w:val="en-US" w:eastAsia="zh-CN" w:bidi="ar-SA"/>
        </w:rPr>
        <w:t>（五）</w:t>
      </w:r>
      <w:r>
        <w:rPr>
          <w:rFonts w:hint="eastAsia" w:ascii="Arial" w:hAnsi="Arial" w:eastAsia="宋体" w:cs="Times New Roman"/>
          <w:b/>
          <w:color w:val="auto"/>
          <w:kern w:val="2"/>
          <w:sz w:val="24"/>
          <w:szCs w:val="24"/>
          <w:lang w:val="en-US" w:eastAsia="zh-CN" w:bidi="ar-SA"/>
        </w:rPr>
        <w:t>质量保证</w:t>
      </w:r>
      <w:r>
        <w:rPr>
          <w:rFonts w:hint="eastAsia" w:ascii="Arial" w:hAnsi="Arial" w:cs="Times New Roman"/>
          <w:b/>
          <w:color w:val="auto"/>
          <w:kern w:val="2"/>
          <w:sz w:val="24"/>
          <w:szCs w:val="24"/>
          <w:lang w:val="en-US" w:eastAsia="zh-CN" w:bidi="ar-SA"/>
        </w:rPr>
        <w:t>、</w:t>
      </w:r>
      <w:r>
        <w:rPr>
          <w:rFonts w:hint="eastAsia" w:ascii="Arial" w:hAnsi="Arial" w:eastAsia="宋体" w:cs="Times New Roman"/>
          <w:b/>
          <w:color w:val="auto"/>
          <w:kern w:val="2"/>
          <w:sz w:val="24"/>
          <w:szCs w:val="24"/>
          <w:lang w:val="en-US" w:eastAsia="zh-CN" w:bidi="ar-SA"/>
        </w:rPr>
        <w:t>售后服务</w:t>
      </w:r>
    </w:p>
    <w:p w14:paraId="78376422">
      <w:pPr>
        <w:rPr>
          <w:rFonts w:hint="default"/>
          <w:b w:val="0"/>
          <w:bCs/>
          <w:color w:val="auto"/>
          <w:lang w:val="en-US" w:eastAsia="zh-CN"/>
        </w:rPr>
      </w:pPr>
      <w:r>
        <w:rPr>
          <w:rFonts w:hint="eastAsia" w:ascii="Arial" w:hAnsi="Arial" w:cs="Times New Roman"/>
          <w:b/>
          <w:color w:val="auto"/>
          <w:kern w:val="2"/>
          <w:sz w:val="24"/>
          <w:szCs w:val="24"/>
          <w:lang w:val="en-US" w:eastAsia="zh-CN" w:bidi="ar-SA"/>
        </w:rPr>
        <w:t xml:space="preserve">     </w:t>
      </w:r>
      <w:r>
        <w:rPr>
          <w:rFonts w:hint="eastAsia" w:ascii="Arial" w:hAnsi="Arial" w:cs="Times New Roman"/>
          <w:b w:val="0"/>
          <w:bCs/>
          <w:color w:val="auto"/>
          <w:kern w:val="2"/>
          <w:sz w:val="24"/>
          <w:szCs w:val="24"/>
          <w:lang w:val="en-US" w:eastAsia="zh-CN" w:bidi="ar-SA"/>
        </w:rPr>
        <w:t>1、</w:t>
      </w:r>
      <w:r>
        <w:rPr>
          <w:rFonts w:hint="eastAsia" w:ascii="Arial" w:hAnsi="Arial" w:eastAsia="宋体" w:cs="Times New Roman"/>
          <w:b w:val="0"/>
          <w:bCs/>
          <w:color w:val="auto"/>
          <w:kern w:val="2"/>
          <w:sz w:val="24"/>
          <w:szCs w:val="24"/>
          <w:lang w:val="en-US" w:eastAsia="zh-CN" w:bidi="ar-SA"/>
        </w:rPr>
        <w:t>质量保证</w:t>
      </w:r>
      <w:r>
        <w:rPr>
          <w:rFonts w:hint="eastAsia" w:ascii="宋体" w:hAnsi="宋体" w:cs="KaiTi_GB2312"/>
          <w:b w:val="0"/>
          <w:bCs/>
          <w:color w:val="auto"/>
          <w:sz w:val="24"/>
        </w:rPr>
        <w:t>：</w:t>
      </w:r>
    </w:p>
    <w:p w14:paraId="33FA6EA9">
      <w:pPr>
        <w:spacing w:line="360" w:lineRule="auto"/>
        <w:ind w:left="479" w:leftChars="228" w:firstLine="240" w:firstLineChars="100"/>
        <w:rPr>
          <w:rFonts w:hint="eastAsia" w:ascii="宋体" w:hAnsi="宋体" w:cs="仿宋_GB2312"/>
          <w:color w:val="auto"/>
          <w:sz w:val="24"/>
        </w:rPr>
      </w:pPr>
      <w:r>
        <w:rPr>
          <w:rFonts w:hint="eastAsia" w:ascii="宋体" w:hAnsi="宋体" w:cs="仿宋_GB2312"/>
          <w:color w:val="auto"/>
          <w:sz w:val="24"/>
          <w:lang w:eastAsia="zh-CN"/>
        </w:rPr>
        <w:t>（</w:t>
      </w:r>
      <w:r>
        <w:rPr>
          <w:rFonts w:hint="eastAsia" w:ascii="宋体" w:hAnsi="宋体" w:cs="仿宋_GB2312"/>
          <w:color w:val="auto"/>
          <w:sz w:val="24"/>
        </w:rPr>
        <w:t>1</w:t>
      </w:r>
      <w:r>
        <w:rPr>
          <w:rFonts w:hint="eastAsia" w:ascii="宋体" w:hAnsi="宋体" w:cs="仿宋_GB2312"/>
          <w:color w:val="auto"/>
          <w:sz w:val="24"/>
          <w:lang w:eastAsia="zh-CN"/>
        </w:rPr>
        <w:t>）</w:t>
      </w:r>
      <w:r>
        <w:rPr>
          <w:rFonts w:hint="eastAsia" w:ascii="宋体" w:hAnsi="宋体" w:cs="仿宋_GB2312"/>
          <w:color w:val="auto"/>
          <w:sz w:val="24"/>
        </w:rPr>
        <w:t>为提高项目服务质量，有条件的供应商应尽可能采用中、高级等级测评师交叉评审的方式对最终形成的等级测评报告进行评审。</w:t>
      </w:r>
    </w:p>
    <w:p w14:paraId="381385CF">
      <w:pPr>
        <w:spacing w:line="360" w:lineRule="auto"/>
        <w:ind w:left="479" w:leftChars="228" w:firstLine="240" w:firstLineChars="100"/>
        <w:rPr>
          <w:rFonts w:hint="eastAsia" w:ascii="宋体" w:hAnsi="宋体" w:cs="仿宋_GB2312"/>
          <w:color w:val="auto"/>
          <w:sz w:val="24"/>
        </w:rPr>
      </w:pPr>
      <w:r>
        <w:rPr>
          <w:rFonts w:hint="eastAsia" w:ascii="宋体" w:hAnsi="宋体" w:cs="仿宋_GB2312"/>
          <w:color w:val="auto"/>
          <w:sz w:val="24"/>
          <w:lang w:eastAsia="zh-CN"/>
        </w:rPr>
        <w:t>（</w:t>
      </w:r>
      <w:r>
        <w:rPr>
          <w:rFonts w:hint="eastAsia" w:ascii="宋体" w:hAnsi="宋体" w:cs="仿宋_GB2312"/>
          <w:color w:val="auto"/>
          <w:sz w:val="24"/>
        </w:rPr>
        <w:t>2</w:t>
      </w:r>
      <w:r>
        <w:rPr>
          <w:rFonts w:hint="eastAsia" w:ascii="宋体" w:hAnsi="宋体" w:cs="仿宋_GB2312"/>
          <w:color w:val="auto"/>
          <w:sz w:val="24"/>
          <w:lang w:eastAsia="zh-CN"/>
        </w:rPr>
        <w:t>）</w:t>
      </w:r>
      <w:r>
        <w:rPr>
          <w:rFonts w:hint="eastAsia" w:ascii="宋体" w:hAnsi="宋体" w:cs="仿宋_GB2312"/>
          <w:color w:val="auto"/>
          <w:sz w:val="24"/>
        </w:rPr>
        <w:t>签署保密协议，对测评工作相关的业务数据、商业信息、客户信息和被测信息系统不可分割的组成部分的相关信息等进行保护。</w:t>
      </w:r>
    </w:p>
    <w:p w14:paraId="558E097F">
      <w:pPr>
        <w:spacing w:line="360" w:lineRule="auto"/>
        <w:ind w:left="479" w:leftChars="228" w:firstLine="240" w:firstLineChars="100"/>
        <w:rPr>
          <w:rFonts w:hint="eastAsia" w:ascii="宋体" w:hAnsi="宋体" w:cs="仿宋_GB2312"/>
          <w:color w:val="auto"/>
          <w:sz w:val="24"/>
        </w:rPr>
      </w:pPr>
      <w:r>
        <w:rPr>
          <w:rFonts w:hint="eastAsia" w:ascii="宋体" w:hAnsi="宋体" w:cs="仿宋_GB2312"/>
          <w:color w:val="auto"/>
          <w:sz w:val="24"/>
          <w:lang w:eastAsia="zh-CN"/>
        </w:rPr>
        <w:t>（</w:t>
      </w:r>
      <w:r>
        <w:rPr>
          <w:rFonts w:hint="eastAsia" w:ascii="宋体" w:hAnsi="宋体" w:cs="仿宋_GB2312"/>
          <w:color w:val="auto"/>
          <w:sz w:val="24"/>
        </w:rPr>
        <w:t>3</w:t>
      </w:r>
      <w:r>
        <w:rPr>
          <w:rFonts w:hint="eastAsia" w:ascii="宋体" w:hAnsi="宋体" w:cs="仿宋_GB2312"/>
          <w:color w:val="auto"/>
          <w:sz w:val="24"/>
          <w:lang w:eastAsia="zh-CN"/>
        </w:rPr>
        <w:t>）</w:t>
      </w:r>
      <w:r>
        <w:rPr>
          <w:rFonts w:hint="eastAsia" w:ascii="宋体" w:hAnsi="宋体" w:cs="仿宋_GB2312"/>
          <w:color w:val="auto"/>
          <w:sz w:val="24"/>
        </w:rPr>
        <w:t>测评中应严格按照《GB/T 28449-2018 信息安全技术网络安全等级保护测评过程指南》标准的要求实施，加强质量监督和复查，保证测评工作质量。</w:t>
      </w:r>
    </w:p>
    <w:p w14:paraId="271870AC">
      <w:pPr>
        <w:spacing w:line="360" w:lineRule="auto"/>
        <w:ind w:left="479" w:leftChars="228" w:firstLine="240" w:firstLineChars="100"/>
        <w:rPr>
          <w:rFonts w:hint="eastAsia" w:ascii="宋体" w:hAnsi="宋体" w:cs="仿宋_GB2312"/>
          <w:color w:val="auto"/>
          <w:sz w:val="24"/>
        </w:rPr>
      </w:pPr>
      <w:r>
        <w:rPr>
          <w:rFonts w:hint="eastAsia" w:ascii="宋体" w:hAnsi="宋体" w:cs="仿宋_GB2312"/>
          <w:color w:val="auto"/>
          <w:sz w:val="24"/>
          <w:lang w:eastAsia="zh-CN"/>
        </w:rPr>
        <w:t>（</w:t>
      </w:r>
      <w:r>
        <w:rPr>
          <w:rFonts w:hint="eastAsia" w:ascii="宋体" w:hAnsi="宋体" w:cs="仿宋_GB2312"/>
          <w:color w:val="auto"/>
          <w:sz w:val="24"/>
          <w:lang w:val="en-US" w:eastAsia="zh-CN"/>
        </w:rPr>
        <w:t>4</w:t>
      </w:r>
      <w:r>
        <w:rPr>
          <w:rFonts w:hint="eastAsia" w:ascii="宋体" w:hAnsi="宋体" w:cs="仿宋_GB2312"/>
          <w:color w:val="auto"/>
          <w:sz w:val="24"/>
          <w:lang w:eastAsia="zh-CN"/>
        </w:rPr>
        <w:t>）</w:t>
      </w:r>
      <w:r>
        <w:rPr>
          <w:rFonts w:hint="eastAsia" w:ascii="宋体" w:hAnsi="宋体" w:cs="仿宋_GB2312"/>
          <w:color w:val="auto"/>
          <w:sz w:val="24"/>
        </w:rPr>
        <w:t>在项目实施过程中，投标方应做好计划与安排，确保项目实施不影响系统的正常运行。</w:t>
      </w:r>
    </w:p>
    <w:p w14:paraId="70D10D97">
      <w:pPr>
        <w:pStyle w:val="4"/>
        <w:tabs>
          <w:tab w:val="left" w:pos="1365"/>
        </w:tabs>
        <w:spacing w:line="360" w:lineRule="auto"/>
        <w:ind w:firstLine="720" w:firstLineChars="300"/>
        <w:rPr>
          <w:rFonts w:hint="eastAsia" w:ascii="Arial" w:hAnsi="Arial" w:eastAsia="宋体" w:cs="Times New Roman"/>
          <w:b w:val="0"/>
          <w:bCs/>
          <w:color w:val="auto"/>
          <w:kern w:val="2"/>
          <w:sz w:val="24"/>
          <w:szCs w:val="24"/>
          <w:lang w:val="en-US" w:eastAsia="zh-CN" w:bidi="ar-SA"/>
        </w:rPr>
      </w:pPr>
      <w:r>
        <w:rPr>
          <w:rFonts w:hint="eastAsia" w:ascii="Arial" w:hAnsi="Arial" w:eastAsia="宋体" w:cs="Times New Roman"/>
          <w:b w:val="0"/>
          <w:bCs/>
          <w:color w:val="auto"/>
          <w:kern w:val="2"/>
          <w:sz w:val="24"/>
          <w:szCs w:val="24"/>
          <w:lang w:val="en-US" w:eastAsia="zh-CN" w:bidi="ar-SA"/>
        </w:rPr>
        <w:t>2、售后服务：</w:t>
      </w:r>
    </w:p>
    <w:p w14:paraId="25AF81AD">
      <w:pPr>
        <w:spacing w:line="360" w:lineRule="auto"/>
        <w:ind w:left="479" w:leftChars="228" w:firstLine="240" w:firstLineChars="100"/>
        <w:rPr>
          <w:rFonts w:hint="eastAsia" w:ascii="宋体" w:hAnsi="宋体" w:cs="仿宋_GB2312"/>
          <w:color w:val="auto"/>
          <w:sz w:val="24"/>
        </w:rPr>
      </w:pPr>
      <w:r>
        <w:rPr>
          <w:rFonts w:hint="eastAsia" w:ascii="宋体" w:hAnsi="宋体" w:cs="仿宋_GB2312"/>
          <w:color w:val="auto"/>
          <w:sz w:val="24"/>
          <w:lang w:val="en-US" w:eastAsia="zh-CN"/>
        </w:rPr>
        <w:t>（1</w:t>
      </w:r>
      <w:r>
        <w:rPr>
          <w:rFonts w:hint="eastAsia" w:ascii="宋体" w:hAnsi="宋体" w:cs="仿宋_GB2312"/>
          <w:color w:val="auto"/>
          <w:sz w:val="24"/>
          <w:lang w:eastAsia="zh-CN"/>
        </w:rPr>
        <w:t>）</w:t>
      </w:r>
      <w:r>
        <w:rPr>
          <w:rFonts w:hint="eastAsia" w:ascii="宋体" w:hAnsi="宋体" w:cs="仿宋_GB2312"/>
          <w:color w:val="auto"/>
          <w:sz w:val="24"/>
        </w:rPr>
        <w:t>根据《关于进一步做好网络和数据安全保护工作的通知》（渝等保办〔2025〕1 号）有关要求，协助开展数据安全监督检查评估的有关工作，提供数据安全相关咨询服务，以满足数据安全合规工作的开展，以及落实国家数据安全协调机制相关工作要求和数据安全保护义务。供应商需具有相关服务能力并提供相应的证明材料（国家/省级数据安全协调机制办公室认定的</w:t>
      </w:r>
      <w:r>
        <w:rPr>
          <w:rFonts w:hint="eastAsia" w:ascii="宋体" w:hAnsi="宋体" w:cs="仿宋_GB2312"/>
          <w:color w:val="auto"/>
          <w:sz w:val="24"/>
          <w:lang w:val="en-US" w:eastAsia="zh-CN"/>
        </w:rPr>
        <w:t>数据安全</w:t>
      </w:r>
      <w:r>
        <w:rPr>
          <w:rFonts w:hint="eastAsia" w:ascii="宋体" w:hAnsi="宋体" w:cs="仿宋_GB2312"/>
          <w:color w:val="auto"/>
          <w:sz w:val="24"/>
        </w:rPr>
        <w:t>第三方评估机构</w:t>
      </w:r>
      <w:bookmarkStart w:id="1" w:name="_GoBack"/>
      <w:bookmarkEnd w:id="1"/>
      <w:r>
        <w:rPr>
          <w:rFonts w:hint="eastAsia" w:ascii="宋体" w:hAnsi="宋体" w:cs="仿宋_GB2312"/>
          <w:color w:val="auto"/>
          <w:sz w:val="24"/>
        </w:rPr>
        <w:t>）。</w:t>
      </w:r>
    </w:p>
    <w:p w14:paraId="0DA40996">
      <w:pPr>
        <w:spacing w:line="360" w:lineRule="auto"/>
        <w:ind w:firstLine="720" w:firstLineChars="300"/>
        <w:rPr>
          <w:rFonts w:hint="eastAsia" w:ascii="宋体" w:hAnsi="宋体" w:cs="仿宋_GB2312"/>
          <w:color w:val="auto"/>
          <w:sz w:val="24"/>
        </w:rPr>
      </w:pPr>
      <w:r>
        <w:rPr>
          <w:rFonts w:hint="eastAsia" w:ascii="宋体" w:hAnsi="宋体" w:cs="仿宋_GB2312"/>
          <w:color w:val="auto"/>
          <w:sz w:val="24"/>
          <w:lang w:val="en-US" w:eastAsia="zh-CN"/>
        </w:rPr>
        <w:t>（2）</w:t>
      </w:r>
      <w:r>
        <w:rPr>
          <w:rFonts w:hint="eastAsia" w:ascii="宋体" w:hAnsi="宋体" w:cs="仿宋_GB2312"/>
          <w:color w:val="auto"/>
          <w:sz w:val="24"/>
        </w:rPr>
        <w:t>免费提供技术咨询服务。在重大节假日或网络安全活动中提供技术支持。</w:t>
      </w:r>
    </w:p>
    <w:p w14:paraId="1D7D5145">
      <w:pPr>
        <w:spacing w:line="360" w:lineRule="auto"/>
        <w:ind w:firstLine="720" w:firstLineChars="300"/>
        <w:rPr>
          <w:rFonts w:hint="eastAsia" w:ascii="宋体" w:hAnsi="宋体" w:cs="仿宋_GB2312"/>
          <w:color w:val="auto"/>
          <w:sz w:val="24"/>
        </w:rPr>
      </w:pPr>
      <w:r>
        <w:rPr>
          <w:rFonts w:hint="eastAsia" w:ascii="宋体" w:hAnsi="宋体" w:cs="仿宋_GB2312"/>
          <w:color w:val="auto"/>
          <w:sz w:val="24"/>
          <w:lang w:val="en-US" w:eastAsia="zh-CN"/>
        </w:rPr>
        <w:t>（3</w:t>
      </w:r>
      <w:r>
        <w:rPr>
          <w:rFonts w:hint="eastAsia" w:ascii="宋体" w:hAnsi="宋体" w:cs="仿宋_GB2312"/>
          <w:color w:val="auto"/>
          <w:sz w:val="24"/>
          <w:lang w:eastAsia="zh-CN"/>
        </w:rPr>
        <w:t>）</w:t>
      </w:r>
      <w:r>
        <w:rPr>
          <w:rFonts w:hint="eastAsia" w:ascii="宋体" w:hAnsi="宋体" w:cs="仿宋_GB2312"/>
          <w:color w:val="auto"/>
          <w:sz w:val="24"/>
        </w:rPr>
        <w:t>为甲方提供专业安全知识培训。</w:t>
      </w:r>
    </w:p>
    <w:p w14:paraId="1FF8C19B">
      <w:pPr>
        <w:spacing w:line="360" w:lineRule="auto"/>
        <w:ind w:firstLine="720" w:firstLineChars="300"/>
        <w:rPr>
          <w:rFonts w:hint="eastAsia" w:ascii="宋体" w:hAnsi="宋体" w:cs="仿宋_GB2312"/>
          <w:color w:val="auto"/>
          <w:sz w:val="24"/>
        </w:rPr>
      </w:pPr>
    </w:p>
    <w:p w14:paraId="6905E3B8">
      <w:pPr>
        <w:pStyle w:val="4"/>
        <w:numPr>
          <w:ilvl w:val="0"/>
          <w:numId w:val="0"/>
        </w:numPr>
        <w:tabs>
          <w:tab w:val="left" w:pos="1365"/>
        </w:tabs>
        <w:spacing w:line="360" w:lineRule="auto"/>
        <w:ind w:firstLine="723" w:firstLineChars="200"/>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二、商务要求：</w:t>
      </w:r>
    </w:p>
    <w:p w14:paraId="385298BE">
      <w:pPr>
        <w:spacing w:line="360" w:lineRule="auto"/>
        <w:ind w:left="958" w:leftChars="342" w:hanging="240" w:hangingChars="100"/>
        <w:rPr>
          <w:rFonts w:hint="eastAsia" w:ascii="宋体" w:hAnsi="宋体" w:cs="仿宋_GB2312"/>
          <w:color w:val="auto"/>
          <w:sz w:val="24"/>
        </w:rPr>
      </w:pPr>
      <w:r>
        <w:rPr>
          <w:rFonts w:hint="eastAsia" w:ascii="宋体" w:hAnsi="宋体" w:cs="仿宋_GB2312"/>
          <w:color w:val="auto"/>
          <w:sz w:val="24"/>
          <w:lang w:val="en-US" w:eastAsia="zh-CN"/>
        </w:rPr>
        <w:t xml:space="preserve">1、 </w:t>
      </w:r>
      <w:r>
        <w:rPr>
          <w:rFonts w:hint="eastAsia" w:ascii="宋体" w:hAnsi="宋体" w:cs="仿宋_GB2312"/>
          <w:color w:val="auto"/>
          <w:sz w:val="24"/>
        </w:rPr>
        <w:t>供应商应首先符合政府采购法第二十二条规定的基本条件，同时符合根据该项目特殊要求设置的特定资格条件。</w:t>
      </w:r>
    </w:p>
    <w:p w14:paraId="568029D3">
      <w:pPr>
        <w:spacing w:line="400" w:lineRule="exact"/>
        <w:ind w:firstLine="840" w:firstLineChars="400"/>
        <w:rPr>
          <w:rFonts w:hint="eastAsia" w:ascii="宋体" w:hAnsi="宋体" w:cs="仿宋_GB2312"/>
          <w:b w:val="0"/>
          <w:bCs/>
          <w:color w:val="auto"/>
          <w:sz w:val="24"/>
        </w:rPr>
      </w:pPr>
      <w:r>
        <w:rPr>
          <w:rFonts w:hint="eastAsia" w:ascii="宋体" w:hAnsi="宋体"/>
          <w:b w:val="0"/>
          <w:bCs/>
          <w:color w:val="auto"/>
          <w:szCs w:val="28"/>
        </w:rPr>
        <w:t>（</w:t>
      </w:r>
      <w:r>
        <w:rPr>
          <w:rFonts w:hint="eastAsia" w:ascii="宋体" w:hAnsi="宋体"/>
          <w:b w:val="0"/>
          <w:bCs/>
          <w:color w:val="auto"/>
          <w:szCs w:val="28"/>
          <w:lang w:val="en-US" w:eastAsia="zh-CN"/>
        </w:rPr>
        <w:t>1</w:t>
      </w:r>
      <w:r>
        <w:rPr>
          <w:rFonts w:hint="eastAsia" w:ascii="宋体" w:hAnsi="宋体"/>
          <w:b w:val="0"/>
          <w:bCs/>
          <w:color w:val="auto"/>
          <w:szCs w:val="28"/>
        </w:rPr>
        <w:t>）一般资格条件</w:t>
      </w:r>
    </w:p>
    <w:p w14:paraId="77B25CE2">
      <w:pPr>
        <w:spacing w:line="360" w:lineRule="auto"/>
        <w:ind w:firstLine="1440" w:firstLineChars="600"/>
        <w:rPr>
          <w:rFonts w:hint="eastAsia" w:ascii="宋体" w:hAnsi="宋体" w:cs="仿宋_GB2312"/>
          <w:color w:val="auto"/>
          <w:sz w:val="24"/>
        </w:rPr>
      </w:pPr>
      <w:r>
        <w:rPr>
          <w:rFonts w:hint="eastAsia" w:ascii="宋体" w:hAnsi="宋体" w:cs="仿宋_GB2312"/>
          <w:color w:val="auto"/>
          <w:sz w:val="24"/>
        </w:rPr>
        <w:t>1、具有独立承担民事责任的能力；</w:t>
      </w:r>
    </w:p>
    <w:p w14:paraId="614375A3">
      <w:pPr>
        <w:spacing w:line="360" w:lineRule="auto"/>
        <w:ind w:firstLine="1440" w:firstLineChars="600"/>
        <w:rPr>
          <w:rFonts w:hint="eastAsia" w:ascii="宋体" w:hAnsi="宋体" w:cs="仿宋_GB2312"/>
          <w:color w:val="auto"/>
          <w:sz w:val="24"/>
        </w:rPr>
      </w:pPr>
      <w:r>
        <w:rPr>
          <w:rFonts w:hint="eastAsia" w:ascii="宋体" w:hAnsi="宋体" w:cs="仿宋_GB2312"/>
          <w:color w:val="auto"/>
          <w:sz w:val="24"/>
        </w:rPr>
        <w:t>2、具有良好的商业信誉和健全的财务会计制度；</w:t>
      </w:r>
    </w:p>
    <w:p w14:paraId="7D7AFEBF">
      <w:pPr>
        <w:spacing w:line="360" w:lineRule="auto"/>
        <w:ind w:firstLine="1440" w:firstLineChars="600"/>
        <w:rPr>
          <w:rFonts w:hint="eastAsia" w:ascii="宋体" w:hAnsi="宋体" w:cs="仿宋_GB2312"/>
          <w:color w:val="auto"/>
          <w:sz w:val="24"/>
        </w:rPr>
      </w:pPr>
      <w:r>
        <w:rPr>
          <w:rFonts w:hint="eastAsia" w:ascii="宋体" w:hAnsi="宋体" w:cs="仿宋_GB2312"/>
          <w:color w:val="auto"/>
          <w:sz w:val="24"/>
        </w:rPr>
        <w:t>3、具有履行合同所必需的设备和专业技术能力；</w:t>
      </w:r>
    </w:p>
    <w:p w14:paraId="243998BC">
      <w:pPr>
        <w:spacing w:line="360" w:lineRule="auto"/>
        <w:ind w:firstLine="1440" w:firstLineChars="600"/>
        <w:rPr>
          <w:rFonts w:hint="eastAsia" w:ascii="宋体" w:hAnsi="宋体" w:cs="仿宋_GB2312"/>
          <w:color w:val="auto"/>
          <w:sz w:val="24"/>
        </w:rPr>
      </w:pPr>
      <w:r>
        <w:rPr>
          <w:rFonts w:hint="eastAsia" w:ascii="宋体" w:hAnsi="宋体" w:cs="仿宋_GB2312"/>
          <w:color w:val="auto"/>
          <w:sz w:val="24"/>
        </w:rPr>
        <w:t>4、有依法缴纳税收的良好记录；</w:t>
      </w:r>
    </w:p>
    <w:p w14:paraId="41855E4E">
      <w:pPr>
        <w:spacing w:line="360" w:lineRule="auto"/>
        <w:ind w:firstLine="1440" w:firstLineChars="600"/>
        <w:rPr>
          <w:rFonts w:hint="eastAsia" w:ascii="宋体" w:hAnsi="宋体" w:cs="仿宋_GB2312"/>
          <w:color w:val="auto"/>
          <w:sz w:val="24"/>
        </w:rPr>
      </w:pPr>
      <w:r>
        <w:rPr>
          <w:rFonts w:hint="eastAsia" w:ascii="宋体" w:hAnsi="宋体" w:cs="仿宋_GB2312"/>
          <w:color w:val="auto"/>
          <w:sz w:val="24"/>
        </w:rPr>
        <w:t>5、参加政府采购活动前三年内，在经营活动中没有重大违法记录；</w:t>
      </w:r>
    </w:p>
    <w:p w14:paraId="64B038A3">
      <w:pPr>
        <w:spacing w:line="360" w:lineRule="auto"/>
        <w:ind w:firstLine="1440" w:firstLineChars="600"/>
        <w:rPr>
          <w:rFonts w:hint="eastAsia" w:ascii="宋体" w:hAnsi="宋体" w:cs="仿宋_GB2312"/>
          <w:color w:val="auto"/>
          <w:sz w:val="24"/>
        </w:rPr>
      </w:pPr>
      <w:r>
        <w:rPr>
          <w:rFonts w:hint="eastAsia" w:ascii="宋体" w:hAnsi="宋体" w:cs="仿宋_GB2312"/>
          <w:color w:val="auto"/>
          <w:sz w:val="24"/>
        </w:rPr>
        <w:t>6、法律、行政法规规定的其他条件。</w:t>
      </w:r>
    </w:p>
    <w:p w14:paraId="5DE06394">
      <w:pPr>
        <w:spacing w:line="400" w:lineRule="exact"/>
        <w:ind w:firstLine="840" w:firstLineChars="400"/>
        <w:rPr>
          <w:rFonts w:hint="eastAsia" w:ascii="宋体" w:hAnsi="宋体"/>
          <w:b w:val="0"/>
          <w:bCs/>
          <w:color w:val="auto"/>
          <w:szCs w:val="28"/>
        </w:rPr>
      </w:pPr>
      <w:r>
        <w:rPr>
          <w:rFonts w:hint="eastAsia" w:ascii="宋体" w:hAnsi="宋体"/>
          <w:b w:val="0"/>
          <w:bCs/>
          <w:color w:val="auto"/>
          <w:szCs w:val="28"/>
        </w:rPr>
        <w:t>（</w:t>
      </w:r>
      <w:r>
        <w:rPr>
          <w:rFonts w:hint="eastAsia" w:ascii="宋体" w:hAnsi="宋体"/>
          <w:b w:val="0"/>
          <w:bCs/>
          <w:color w:val="auto"/>
          <w:szCs w:val="28"/>
          <w:lang w:val="en-US" w:eastAsia="zh-CN"/>
        </w:rPr>
        <w:t>2</w:t>
      </w:r>
      <w:r>
        <w:rPr>
          <w:rFonts w:hint="eastAsia" w:ascii="宋体" w:hAnsi="宋体"/>
          <w:b w:val="0"/>
          <w:bCs/>
          <w:color w:val="auto"/>
          <w:szCs w:val="28"/>
        </w:rPr>
        <w:t>）</w:t>
      </w:r>
      <w:r>
        <w:rPr>
          <w:rFonts w:hint="eastAsia" w:ascii="宋体" w:hAnsi="宋体"/>
          <w:b w:val="0"/>
          <w:bCs/>
          <w:color w:val="auto"/>
          <w:szCs w:val="28"/>
          <w:lang w:val="en-US" w:eastAsia="zh-CN"/>
        </w:rPr>
        <w:t xml:space="preserve"> </w:t>
      </w:r>
      <w:r>
        <w:rPr>
          <w:rFonts w:hint="eastAsia" w:ascii="宋体" w:hAnsi="宋体"/>
          <w:b w:val="0"/>
          <w:bCs/>
          <w:color w:val="auto"/>
          <w:szCs w:val="28"/>
        </w:rPr>
        <w:t>特定资格条件</w:t>
      </w:r>
    </w:p>
    <w:p w14:paraId="2855DFFA">
      <w:pPr>
        <w:spacing w:line="360" w:lineRule="auto"/>
        <w:ind w:firstLine="960" w:firstLineChars="400"/>
        <w:rPr>
          <w:rFonts w:hint="eastAsia" w:ascii="宋体" w:hAnsi="宋体" w:cs="仿宋_GB2312"/>
          <w:color w:val="auto"/>
          <w:sz w:val="24"/>
          <w:lang w:val="en-US" w:eastAsia="zh-CN"/>
        </w:rPr>
      </w:pPr>
      <w:r>
        <w:rPr>
          <w:rFonts w:hint="eastAsia" w:ascii="宋体" w:hAnsi="宋体" w:cs="仿宋_GB2312"/>
          <w:color w:val="auto"/>
          <w:sz w:val="24"/>
        </w:rPr>
        <w:t>1、供应商</w:t>
      </w:r>
      <w:r>
        <w:rPr>
          <w:rFonts w:hint="eastAsia" w:ascii="宋体" w:hAnsi="宋体" w:cs="仿宋_GB2312"/>
          <w:color w:val="auto"/>
          <w:sz w:val="24"/>
          <w:lang w:val="en-US" w:eastAsia="zh-CN"/>
        </w:rPr>
        <w:t>应</w:t>
      </w:r>
      <w:r>
        <w:rPr>
          <w:rFonts w:hint="eastAsia" w:ascii="宋体" w:hAnsi="宋体" w:cs="仿宋_GB2312"/>
          <w:color w:val="auto"/>
          <w:sz w:val="24"/>
        </w:rPr>
        <w:t>能够在公安部中国信息安全等级保护网www.djbh.net推荐目录中查询到；供应商应是由国家网络安全等级保护工作协调小组办公室推荐的等级保护测评机构</w:t>
      </w:r>
      <w:r>
        <w:rPr>
          <w:rFonts w:hint="eastAsia" w:ascii="宋体" w:hAnsi="宋体" w:cs="仿宋_GB2312"/>
          <w:color w:val="auto"/>
          <w:sz w:val="24"/>
          <w:lang w:val="en-US" w:eastAsia="zh-CN"/>
        </w:rPr>
        <w:t>,具备等级保护测评机构推荐证书。</w:t>
      </w:r>
    </w:p>
    <w:p w14:paraId="66AEC63D">
      <w:pPr>
        <w:spacing w:line="360" w:lineRule="auto"/>
        <w:ind w:firstLine="480" w:firstLineChars="200"/>
        <w:rPr>
          <w:rFonts w:hint="eastAsia" w:ascii="宋体" w:hAnsi="宋体" w:cs="仿宋_GB2312"/>
          <w:color w:val="auto"/>
          <w:sz w:val="24"/>
          <w:lang w:eastAsia="zh-CN"/>
        </w:rPr>
      </w:pPr>
      <w:r>
        <w:rPr>
          <w:rFonts w:hint="eastAsia" w:ascii="宋体" w:hAnsi="宋体" w:cs="仿宋_GB2312"/>
          <w:color w:val="auto"/>
          <w:sz w:val="24"/>
          <w:lang w:val="en-US" w:eastAsia="zh-CN"/>
        </w:rPr>
        <w:t xml:space="preserve">2.  </w:t>
      </w:r>
      <w:r>
        <w:rPr>
          <w:rFonts w:hint="eastAsia" w:ascii="宋体" w:hAnsi="宋体" w:cs="仿宋_GB2312"/>
          <w:color w:val="auto"/>
          <w:sz w:val="24"/>
          <w:lang w:eastAsia="zh-CN"/>
        </w:rPr>
        <w:t>服务时间及地点</w:t>
      </w:r>
    </w:p>
    <w:p w14:paraId="49013210">
      <w:pPr>
        <w:spacing w:line="360" w:lineRule="auto"/>
        <w:ind w:firstLine="1440" w:firstLineChars="600"/>
        <w:jc w:val="both"/>
        <w:rPr>
          <w:rFonts w:hint="eastAsia" w:ascii="宋体" w:hAnsi="宋体" w:cs="仿宋_GB2312"/>
          <w:color w:val="auto"/>
          <w:sz w:val="24"/>
          <w:lang w:val="en-US" w:eastAsia="zh-CN"/>
        </w:rPr>
      </w:pPr>
      <w:r>
        <w:rPr>
          <w:rFonts w:hint="eastAsia" w:ascii="宋体" w:hAnsi="宋体" w:cs="仿宋_GB2312"/>
          <w:color w:val="auto"/>
          <w:sz w:val="24"/>
          <w:lang w:val="en-US" w:eastAsia="zh-CN"/>
        </w:rPr>
        <w:t>服务地点：重庆医科大学附属康复医院。</w:t>
      </w:r>
    </w:p>
    <w:p w14:paraId="6BEC1744">
      <w:pPr>
        <w:spacing w:line="360" w:lineRule="auto"/>
        <w:ind w:firstLine="1440" w:firstLineChars="600"/>
        <w:jc w:val="both"/>
        <w:rPr>
          <w:rFonts w:hint="eastAsia" w:ascii="宋体" w:hAnsi="宋体" w:cs="仿宋_GB2312"/>
          <w:color w:val="auto"/>
          <w:sz w:val="24"/>
          <w:lang w:val="en-US" w:eastAsia="zh-CN"/>
        </w:rPr>
      </w:pPr>
      <w:r>
        <w:rPr>
          <w:rFonts w:hint="eastAsia" w:ascii="宋体" w:hAnsi="宋体" w:cs="仿宋_GB2312"/>
          <w:color w:val="auto"/>
          <w:sz w:val="24"/>
          <w:lang w:val="en-US" w:eastAsia="zh-CN"/>
        </w:rPr>
        <w:t>服务期限：自合同签订后20个日历日内完成。</w:t>
      </w:r>
    </w:p>
    <w:p w14:paraId="3A3D963C">
      <w:pPr>
        <w:numPr>
          <w:ilvl w:val="0"/>
          <w:numId w:val="0"/>
        </w:numPr>
        <w:spacing w:line="360" w:lineRule="auto"/>
        <w:ind w:firstLine="480" w:firstLineChars="200"/>
        <w:rPr>
          <w:rFonts w:hint="eastAsia" w:ascii="宋体" w:hAnsi="宋体" w:cs="仿宋_GB2312"/>
          <w:color w:val="auto"/>
          <w:sz w:val="24"/>
          <w:lang w:eastAsia="zh-CN"/>
        </w:rPr>
      </w:pPr>
      <w:r>
        <w:rPr>
          <w:rFonts w:hint="eastAsia" w:ascii="宋体" w:hAnsi="宋体" w:cs="仿宋_GB2312"/>
          <w:color w:val="auto"/>
          <w:sz w:val="24"/>
          <w:lang w:val="en-US" w:eastAsia="zh-CN"/>
        </w:rPr>
        <w:t xml:space="preserve">3. </w:t>
      </w:r>
      <w:r>
        <w:rPr>
          <w:rFonts w:hint="eastAsia" w:ascii="宋体" w:hAnsi="宋体" w:cs="仿宋_GB2312"/>
          <w:color w:val="auto"/>
          <w:sz w:val="24"/>
          <w:lang w:eastAsia="zh-CN"/>
        </w:rPr>
        <w:t>报价要求</w:t>
      </w:r>
    </w:p>
    <w:p w14:paraId="34B16E8F">
      <w:pPr>
        <w:spacing w:line="360" w:lineRule="auto"/>
        <w:ind w:left="1197" w:leftChars="570" w:firstLine="480" w:firstLineChars="200"/>
        <w:jc w:val="both"/>
        <w:rPr>
          <w:rFonts w:hint="eastAsia" w:ascii="宋体" w:hAnsi="宋体" w:cs="仿宋_GB2312"/>
          <w:color w:val="auto"/>
          <w:sz w:val="24"/>
          <w:lang w:val="en-US" w:eastAsia="zh-CN"/>
        </w:rPr>
      </w:pPr>
      <w:r>
        <w:rPr>
          <w:rFonts w:hint="eastAsia" w:ascii="宋体" w:hAnsi="宋体" w:cs="仿宋_GB2312"/>
          <w:color w:val="auto"/>
          <w:sz w:val="24"/>
          <w:lang w:val="en-US" w:eastAsia="zh-CN"/>
        </w:rPr>
        <w:t>本次报价须为人民币报价，包含设备费、人工费、耗材费、线路费等所有项目费用。</w:t>
      </w:r>
    </w:p>
    <w:p w14:paraId="54530BAB">
      <w:pPr>
        <w:numPr>
          <w:ilvl w:val="0"/>
          <w:numId w:val="0"/>
        </w:numPr>
        <w:snapToGrid w:val="0"/>
        <w:spacing w:line="400" w:lineRule="exact"/>
        <w:ind w:firstLine="480" w:firstLineChars="200"/>
        <w:rPr>
          <w:rFonts w:hint="eastAsia" w:ascii="宋体" w:hAnsi="宋体" w:cs="仿宋_GB2312"/>
          <w:color w:val="auto"/>
          <w:sz w:val="24"/>
        </w:rPr>
      </w:pPr>
      <w:r>
        <w:rPr>
          <w:rFonts w:hint="eastAsia" w:ascii="宋体" w:hAnsi="宋体" w:cs="仿宋_GB2312"/>
          <w:color w:val="auto"/>
          <w:sz w:val="24"/>
          <w:lang w:val="en-US" w:eastAsia="zh-CN"/>
        </w:rPr>
        <w:t xml:space="preserve">4， </w:t>
      </w:r>
      <w:r>
        <w:rPr>
          <w:rFonts w:hint="eastAsia" w:ascii="宋体" w:hAnsi="宋体" w:cs="仿宋_GB2312"/>
          <w:color w:val="auto"/>
          <w:sz w:val="24"/>
        </w:rPr>
        <w:t>本项目不接受联合体投标。</w:t>
      </w:r>
    </w:p>
    <w:p w14:paraId="60B74A86">
      <w:pPr>
        <w:pStyle w:val="10"/>
        <w:spacing w:line="560" w:lineRule="exact"/>
        <w:ind w:firstLine="480" w:firstLineChars="200"/>
        <w:rPr>
          <w:rFonts w:hint="eastAsia" w:ascii="宋体" w:hAnsi="宋体" w:cs="仿宋_GB2312" w:eastAsiaTheme="minorEastAsia"/>
          <w:b w:val="0"/>
          <w:bCs w:val="0"/>
          <w:iCs w:val="0"/>
          <w:color w:val="auto"/>
          <w:kern w:val="2"/>
          <w:sz w:val="24"/>
          <w:szCs w:val="22"/>
          <w:lang w:val="en-US" w:eastAsia="zh-CN" w:bidi="ar-SA"/>
        </w:rPr>
      </w:pPr>
      <w:r>
        <w:rPr>
          <w:rFonts w:hint="eastAsia" w:ascii="宋体" w:hAnsi="宋体" w:cs="仿宋_GB2312" w:eastAsiaTheme="minorEastAsia"/>
          <w:b w:val="0"/>
          <w:bCs w:val="0"/>
          <w:iCs w:val="0"/>
          <w:color w:val="auto"/>
          <w:kern w:val="2"/>
          <w:sz w:val="24"/>
          <w:szCs w:val="22"/>
          <w:lang w:val="en-US" w:eastAsia="zh-CN" w:bidi="ar-SA"/>
        </w:rPr>
        <w:t xml:space="preserve">5. </w:t>
      </w:r>
      <w:r>
        <w:rPr>
          <w:rFonts w:hint="eastAsia" w:ascii="宋体" w:eastAsiaTheme="minorEastAsia" w:cstheme="minorBidi"/>
          <w:b/>
          <w:bCs w:val="0"/>
          <w:iCs w:val="0"/>
          <w:color w:val="auto"/>
          <w:kern w:val="2"/>
          <w:sz w:val="21"/>
          <w:szCs w:val="28"/>
          <w:lang w:val="en-US" w:eastAsia="zh-CN" w:bidi="ar-SA"/>
        </w:rPr>
        <w:t xml:space="preserve"> </w:t>
      </w:r>
      <w:r>
        <w:rPr>
          <w:rFonts w:hint="eastAsia" w:ascii="宋体" w:hAnsi="宋体" w:cs="仿宋_GB2312" w:eastAsiaTheme="minorEastAsia"/>
          <w:b w:val="0"/>
          <w:bCs w:val="0"/>
          <w:iCs w:val="0"/>
          <w:color w:val="auto"/>
          <w:kern w:val="2"/>
          <w:sz w:val="24"/>
          <w:szCs w:val="22"/>
          <w:lang w:val="en-US" w:eastAsia="zh-CN" w:bidi="ar-SA"/>
        </w:rPr>
        <w:t>验收方式</w:t>
      </w:r>
    </w:p>
    <w:p w14:paraId="37273053">
      <w:pPr>
        <w:autoSpaceDE w:val="0"/>
        <w:autoSpaceDN w:val="0"/>
        <w:adjustRightInd w:val="0"/>
        <w:spacing w:line="360" w:lineRule="auto"/>
        <w:ind w:left="479" w:leftChars="228" w:firstLine="480" w:firstLineChars="200"/>
        <w:jc w:val="left"/>
        <w:rPr>
          <w:rFonts w:hint="eastAsia" w:ascii="宋体" w:hAnsi="宋体" w:cs="仿宋_GB2312"/>
          <w:color w:val="auto"/>
          <w:sz w:val="24"/>
        </w:rPr>
      </w:pPr>
      <w:r>
        <w:rPr>
          <w:rFonts w:hint="eastAsia" w:ascii="宋体" w:hAnsi="宋体" w:cs="仿宋_GB2312"/>
          <w:color w:val="auto"/>
          <w:sz w:val="24"/>
          <w:lang w:val="en-US" w:eastAsia="zh-CN"/>
        </w:rPr>
        <w:t>通过重庆医科大学附属康复医院网络安全等级保护测评</w:t>
      </w:r>
      <w:r>
        <w:rPr>
          <w:rFonts w:hint="eastAsia" w:ascii="宋体" w:hAnsi="宋体" w:cs="仿宋_GB2312"/>
          <w:color w:val="auto"/>
          <w:sz w:val="24"/>
        </w:rPr>
        <w:t>项目，</w:t>
      </w:r>
      <w:r>
        <w:rPr>
          <w:rFonts w:hint="eastAsia" w:ascii="宋体" w:hAnsi="宋体" w:cs="仿宋_GB2312"/>
          <w:color w:val="auto"/>
          <w:sz w:val="24"/>
          <w:lang w:val="en-US" w:eastAsia="zh-CN"/>
        </w:rPr>
        <w:t>并且</w:t>
      </w:r>
      <w:r>
        <w:rPr>
          <w:rFonts w:hint="eastAsia" w:ascii="宋体" w:hAnsi="宋体" w:cs="仿宋_GB2312"/>
          <w:color w:val="auto"/>
          <w:sz w:val="24"/>
        </w:rPr>
        <w:t>甲方</w:t>
      </w:r>
      <w:r>
        <w:rPr>
          <w:rFonts w:hint="eastAsia" w:ascii="宋体" w:hAnsi="宋体" w:cs="仿宋_GB2312"/>
          <w:color w:val="auto"/>
          <w:sz w:val="24"/>
          <w:lang w:val="en-US" w:eastAsia="zh-CN"/>
        </w:rPr>
        <w:t>收到信息系统安全等级保护备案证明（三级），</w:t>
      </w:r>
      <w:r>
        <w:rPr>
          <w:rFonts w:hint="eastAsia" w:ascii="宋体" w:hAnsi="宋体" w:cs="仿宋_GB2312"/>
          <w:color w:val="auto"/>
          <w:sz w:val="24"/>
        </w:rPr>
        <w:t>参加验收人员在验收资料上签字确认。</w:t>
      </w:r>
    </w:p>
    <w:p w14:paraId="21221798">
      <w:pPr>
        <w:numPr>
          <w:ilvl w:val="0"/>
          <w:numId w:val="2"/>
        </w:numPr>
        <w:snapToGrid w:val="0"/>
        <w:spacing w:line="400" w:lineRule="exact"/>
        <w:ind w:leftChars="242"/>
        <w:rPr>
          <w:rFonts w:hint="eastAsia" w:ascii="宋体" w:hAnsi="宋体" w:cs="仿宋_GB2312"/>
          <w:color w:val="auto"/>
          <w:sz w:val="24"/>
          <w:lang w:eastAsia="zh-CN"/>
        </w:rPr>
      </w:pPr>
      <w:r>
        <w:rPr>
          <w:rFonts w:hint="eastAsia" w:ascii="宋体" w:hAnsi="宋体" w:cs="仿宋_GB2312"/>
          <w:color w:val="auto"/>
          <w:sz w:val="24"/>
          <w:lang w:eastAsia="zh-CN"/>
        </w:rPr>
        <w:t>付款方式（由采购人付款）</w:t>
      </w:r>
    </w:p>
    <w:p w14:paraId="7016E9DE">
      <w:pPr>
        <w:autoSpaceDE w:val="0"/>
        <w:autoSpaceDN w:val="0"/>
        <w:adjustRightInd w:val="0"/>
        <w:spacing w:line="360" w:lineRule="auto"/>
        <w:ind w:left="479" w:leftChars="228" w:firstLine="480" w:firstLineChars="200"/>
        <w:jc w:val="left"/>
        <w:rPr>
          <w:rFonts w:ascii="宋体" w:hAnsi="宋体" w:cs="仿宋_GB2312"/>
          <w:color w:val="auto"/>
          <w:sz w:val="24"/>
        </w:rPr>
      </w:pPr>
      <w:r>
        <w:rPr>
          <w:rFonts w:hint="eastAsia" w:ascii="宋体" w:hAnsi="宋体" w:cs="仿宋_GB2312"/>
          <w:color w:val="auto"/>
          <w:sz w:val="24"/>
        </w:rPr>
        <w:t>1、</w:t>
      </w:r>
      <w:r>
        <w:rPr>
          <w:rFonts w:hint="eastAsia" w:ascii="宋体" w:hAnsi="宋体" w:cs="仿宋_GB2312"/>
          <w:color w:val="auto"/>
          <w:sz w:val="24"/>
          <w:lang w:val="en-US" w:eastAsia="zh-CN"/>
        </w:rPr>
        <w:t xml:space="preserve"> </w:t>
      </w:r>
      <w:r>
        <w:rPr>
          <w:rFonts w:hint="eastAsia" w:ascii="宋体" w:hAnsi="宋体" w:cs="仿宋_GB2312"/>
          <w:color w:val="auto"/>
          <w:sz w:val="24"/>
        </w:rPr>
        <w:t>乙方向甲方缴纳合同金额5%的履约保证金后，双方签订书面合同</w:t>
      </w:r>
      <w:r>
        <w:rPr>
          <w:rFonts w:hint="eastAsia" w:ascii="宋体" w:hAnsi="宋体" w:cs="仿宋_GB2312"/>
          <w:color w:val="auto"/>
          <w:sz w:val="24"/>
          <w:lang w:val="en-US" w:eastAsia="zh-CN"/>
        </w:rPr>
        <w:t>。本次合同通过三级等保2.0认证合格及相关部门完成等级保护测评工作并由乙方签收报告后，乙方提供</w:t>
      </w:r>
      <w:r>
        <w:rPr>
          <w:rFonts w:hint="eastAsia" w:ascii="宋体" w:hAnsi="宋体" w:cs="仿宋_GB2312"/>
          <w:color w:val="auto"/>
          <w:sz w:val="24"/>
        </w:rPr>
        <w:t xml:space="preserve">合法合规票据后的一个月内，甲方按照审定金额支付合同涉及的全部款项。       </w:t>
      </w:r>
      <w:r>
        <w:rPr>
          <w:rFonts w:hint="eastAsia" w:ascii="宋体" w:hAnsi="宋体" w:cs="仿宋_GB2312"/>
          <w:b/>
          <w:bCs/>
          <w:color w:val="auto"/>
          <w:sz w:val="24"/>
          <w:szCs w:val="20"/>
        </w:rPr>
        <w:t xml:space="preserve"> </w:t>
      </w:r>
      <w:r>
        <w:rPr>
          <w:rFonts w:hint="eastAsia" w:ascii="宋体" w:hAnsi="宋体" w:cs="仿宋_GB2312"/>
          <w:color w:val="auto"/>
          <w:sz w:val="24"/>
        </w:rPr>
        <w:t xml:space="preserve">                                            </w:t>
      </w:r>
    </w:p>
    <w:p w14:paraId="485DAC4D">
      <w:pPr>
        <w:spacing w:line="360" w:lineRule="auto"/>
        <w:ind w:left="479" w:leftChars="228" w:firstLine="540" w:firstLineChars="225"/>
        <w:rPr>
          <w:rFonts w:ascii="宋体" w:hAnsi="宋体" w:cs="仿宋_GB2312"/>
          <w:color w:val="auto"/>
          <w:sz w:val="24"/>
          <w:u w:val="single"/>
        </w:rPr>
      </w:pPr>
      <w:r>
        <w:rPr>
          <w:rFonts w:hint="eastAsia" w:ascii="宋体" w:hAnsi="宋体" w:cs="仿宋_GB2312"/>
          <w:color w:val="auto"/>
          <w:sz w:val="24"/>
          <w:lang w:val="en-US" w:eastAsia="zh-CN"/>
        </w:rPr>
        <w:t xml:space="preserve">2、 </w:t>
      </w:r>
      <w:r>
        <w:rPr>
          <w:rFonts w:hint="eastAsia" w:ascii="宋体" w:hAnsi="宋体" w:cs="仿宋_GB2312"/>
          <w:color w:val="auto"/>
          <w:sz w:val="24"/>
        </w:rPr>
        <w:t>履约保证金的退还：</w:t>
      </w:r>
      <w:r>
        <w:rPr>
          <w:rFonts w:hint="eastAsia" w:ascii="宋体" w:hAnsi="宋体" w:cs="仿宋_GB2312"/>
          <w:b w:val="0"/>
          <w:bCs w:val="0"/>
          <w:color w:val="auto"/>
          <w:sz w:val="24"/>
          <w:lang w:val="en-US" w:eastAsia="zh-CN"/>
        </w:rPr>
        <w:t>通过三级等保和所测评</w:t>
      </w:r>
      <w:r>
        <w:rPr>
          <w:rFonts w:hint="eastAsia" w:ascii="宋体" w:hAnsi="宋体"/>
          <w:b w:val="0"/>
          <w:bCs w:val="0"/>
          <w:color w:val="auto"/>
          <w:sz w:val="24"/>
          <w:szCs w:val="20"/>
          <w:u w:val="none"/>
          <w:lang w:val="en-US" w:eastAsia="zh-CN"/>
        </w:rPr>
        <w:t>系统安全运行正常，</w:t>
      </w:r>
      <w:r>
        <w:rPr>
          <w:rFonts w:hint="eastAsia" w:ascii="宋体" w:hAnsi="宋体" w:cs="仿宋_GB2312"/>
          <w:b w:val="0"/>
          <w:bCs w:val="0"/>
          <w:color w:val="auto"/>
          <w:sz w:val="24"/>
          <w:u w:val="none"/>
        </w:rPr>
        <w:t>中</w:t>
      </w:r>
      <w:r>
        <w:rPr>
          <w:rFonts w:hint="eastAsia" w:ascii="宋体" w:hAnsi="宋体" w:cs="仿宋_GB2312"/>
          <w:color w:val="auto"/>
          <w:sz w:val="24"/>
          <w:u w:val="none"/>
        </w:rPr>
        <w:t>标</w:t>
      </w:r>
      <w:r>
        <w:rPr>
          <w:rFonts w:hint="eastAsia" w:ascii="宋体" w:hAnsi="宋体" w:cs="仿宋_GB2312"/>
          <w:color w:val="auto"/>
          <w:sz w:val="24"/>
        </w:rPr>
        <w:t>人提供采购人开具的履约保证金票据，一个月后一次性付清，质保金不计息。</w:t>
      </w:r>
    </w:p>
    <w:p w14:paraId="450BA749">
      <w:pPr>
        <w:numPr>
          <w:ilvl w:val="0"/>
          <w:numId w:val="0"/>
        </w:numPr>
        <w:snapToGrid w:val="0"/>
        <w:spacing w:line="400" w:lineRule="exact"/>
        <w:ind w:leftChars="242"/>
        <w:rPr>
          <w:rFonts w:hint="default" w:ascii="宋体" w:hAnsi="宋体" w:cs="仿宋_GB2312"/>
          <w:color w:val="auto"/>
          <w:sz w:val="24"/>
          <w:lang w:val="en-US" w:eastAsia="zh-CN"/>
        </w:rPr>
      </w:pPr>
    </w:p>
    <w:p w14:paraId="281BA8A4">
      <w:pPr>
        <w:rPr>
          <w:rFonts w:hint="eastAsia"/>
          <w:sz w:val="28"/>
          <w:szCs w:val="28"/>
          <w:lang w:val="en-US" w:eastAsia="zh-CN"/>
        </w:rPr>
      </w:pPr>
    </w:p>
    <w:p w14:paraId="50EBDC7D">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kern w:val="0"/>
          <w:sz w:val="28"/>
          <w:szCs w:val="28"/>
          <w:lang w:val="en-US" w:eastAsia="zh-CN" w:bidi="ar"/>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188EB49-A749-4EED-BC07-CE1DA1DC84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2" w:fontKey="{EFC64422-DE1A-4700-8BDB-0D90D5AE150B}"/>
  </w:font>
  <w:font w:name="方正宋三简体">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3" w:fontKey="{BBA9BAC9-8CAC-41C8-8DEF-E81F81767C0B}"/>
  </w:font>
  <w:font w:name="KaiTi_GB2312">
    <w:altName w:val="楷体"/>
    <w:panose1 w:val="02010609060101010101"/>
    <w:charset w:val="00"/>
    <w:family w:val="roman"/>
    <w:pitch w:val="default"/>
    <w:sig w:usb0="00000000" w:usb1="00000000" w:usb2="00000000" w:usb3="00000000" w:csb0="00000000" w:csb1="00000000"/>
    <w:embedRegular r:id="rId4" w:fontKey="{57B5F6B4-ED72-40BC-A44C-A3712893E9BE}"/>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7627">
    <w:pPr>
      <w:pStyle w:val="8"/>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940B">
    <w:pPr>
      <w:pStyle w:val="9"/>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17060"/>
    <w:multiLevelType w:val="singleLevel"/>
    <w:tmpl w:val="5A517060"/>
    <w:lvl w:ilvl="0" w:tentative="0">
      <w:start w:val="6"/>
      <w:numFmt w:val="decimal"/>
      <w:suff w:val="space"/>
      <w:lvlText w:val="%1."/>
      <w:lvlJc w:val="left"/>
    </w:lvl>
  </w:abstractNum>
  <w:abstractNum w:abstractNumId="1">
    <w:nsid w:val="60A32B38"/>
    <w:multiLevelType w:val="multilevel"/>
    <w:tmpl w:val="60A32B38"/>
    <w:lvl w:ilvl="0" w:tentative="0">
      <w:start w:val="1"/>
      <w:numFmt w:val="chineseCountingThousand"/>
      <w:pStyle w:val="2"/>
      <w:suff w:val="space"/>
      <w:lvlText w:val="第%1章"/>
      <w:lvlJc w:val="center"/>
      <w:pPr>
        <w:ind w:left="2268" w:firstLine="0"/>
      </w:pPr>
      <w:rPr>
        <w:rFonts w:hint="default"/>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b/>
        <w:bC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宋体" w:hAnsi="宋体" w:eastAsia="宋体"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YmI1MDZjMTk3MmE1YTRkYmZlN2E4MjM4MjdmNzMifQ=="/>
  </w:docVars>
  <w:rsids>
    <w:rsidRoot w:val="52446D43"/>
    <w:rsid w:val="00164C26"/>
    <w:rsid w:val="057810E3"/>
    <w:rsid w:val="07FE6EDB"/>
    <w:rsid w:val="0B5A017D"/>
    <w:rsid w:val="0EAB0A39"/>
    <w:rsid w:val="0F8359FA"/>
    <w:rsid w:val="22141E3B"/>
    <w:rsid w:val="26532DE9"/>
    <w:rsid w:val="28EF7C3E"/>
    <w:rsid w:val="2AE6612C"/>
    <w:rsid w:val="2B073965"/>
    <w:rsid w:val="2FB66609"/>
    <w:rsid w:val="30382337"/>
    <w:rsid w:val="39790561"/>
    <w:rsid w:val="3A450F12"/>
    <w:rsid w:val="3C444079"/>
    <w:rsid w:val="3C850B8E"/>
    <w:rsid w:val="3DED6BC5"/>
    <w:rsid w:val="40D51258"/>
    <w:rsid w:val="42132798"/>
    <w:rsid w:val="462A7FB7"/>
    <w:rsid w:val="48D22201"/>
    <w:rsid w:val="4A4337C6"/>
    <w:rsid w:val="4B633DDE"/>
    <w:rsid w:val="4C8364D4"/>
    <w:rsid w:val="4E3D3CB9"/>
    <w:rsid w:val="4F38383D"/>
    <w:rsid w:val="501B46D5"/>
    <w:rsid w:val="50B444F0"/>
    <w:rsid w:val="5242630D"/>
    <w:rsid w:val="52446D43"/>
    <w:rsid w:val="58EF1998"/>
    <w:rsid w:val="5B2A6DB5"/>
    <w:rsid w:val="5FA03FD1"/>
    <w:rsid w:val="5FC84C31"/>
    <w:rsid w:val="5FF218A5"/>
    <w:rsid w:val="608C1C3B"/>
    <w:rsid w:val="615D0EE2"/>
    <w:rsid w:val="624C4474"/>
    <w:rsid w:val="637F3391"/>
    <w:rsid w:val="6545060B"/>
    <w:rsid w:val="657F29D8"/>
    <w:rsid w:val="65D478AF"/>
    <w:rsid w:val="691A0987"/>
    <w:rsid w:val="75257AA3"/>
    <w:rsid w:val="771950AE"/>
    <w:rsid w:val="77324AE5"/>
    <w:rsid w:val="77CC2A1C"/>
    <w:rsid w:val="78632B8F"/>
    <w:rsid w:val="7ACE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120" w:after="120"/>
      <w:jc w:val="center"/>
      <w:outlineLvl w:val="0"/>
    </w:pPr>
    <w:rPr>
      <w:rFonts w:ascii="Tahoma" w:hAnsi="Tahoma" w:eastAsia="Tahoma"/>
      <w:b/>
      <w:kern w:val="44"/>
      <w:sz w:val="3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99"/>
    <w:pPr>
      <w:adjustRightInd w:val="0"/>
      <w:snapToGrid w:val="0"/>
      <w:spacing w:after="120" w:line="360" w:lineRule="auto"/>
    </w:pPr>
    <w:rPr>
      <w:rFonts w:ascii="Times New Roman" w:hAnsi="Times New Roman"/>
      <w:kern w:val="0"/>
      <w:sz w:val="16"/>
      <w:szCs w:val="28"/>
    </w:rPr>
  </w:style>
  <w:style w:type="paragraph" w:styleId="5">
    <w:name w:val="Body Text"/>
    <w:basedOn w:val="1"/>
    <w:next w:val="6"/>
    <w:unhideWhenUsed/>
    <w:qFormat/>
    <w:uiPriority w:val="99"/>
    <w:pPr>
      <w:spacing w:before="100" w:beforeAutospacing="1" w:after="120" w:line="360" w:lineRule="auto"/>
      <w:ind w:firstLine="200" w:firstLineChars="200"/>
    </w:pPr>
    <w:rPr>
      <w:rFonts w:ascii="Arial" w:hAnsi="Arial" w:cs="Arial"/>
      <w:sz w:val="24"/>
      <w:szCs w:val="24"/>
    </w:rPr>
  </w:style>
  <w:style w:type="paragraph" w:styleId="6">
    <w:name w:val="Body Text First Indent"/>
    <w:basedOn w:val="5"/>
    <w:link w:val="17"/>
    <w:qFormat/>
    <w:uiPriority w:val="0"/>
    <w:pPr>
      <w:spacing w:line="360" w:lineRule="auto"/>
      <w:ind w:firstLine="420"/>
    </w:pPr>
    <w:rPr>
      <w:rFonts w:ascii="宋体" w:hAnsi="宋体"/>
      <w:sz w:val="24"/>
    </w:rPr>
  </w:style>
  <w:style w:type="paragraph" w:styleId="7">
    <w:name w:val="Plain Text"/>
    <w:basedOn w:val="1"/>
    <w:next w:val="1"/>
    <w:qFormat/>
    <w:uiPriority w:val="0"/>
    <w:rPr>
      <w:rFonts w:ascii="宋体" w:hAnsi="Courier New"/>
      <w:sz w:val="21"/>
    </w:rPr>
  </w:style>
  <w:style w:type="paragraph" w:styleId="8">
    <w:name w:val="footer"/>
    <w:basedOn w:val="1"/>
    <w:unhideWhenUsed/>
    <w:qFormat/>
    <w:uiPriority w:val="99"/>
    <w:pPr>
      <w:widowControl/>
      <w:tabs>
        <w:tab w:val="center" w:pos="4153"/>
        <w:tab w:val="right" w:pos="8306"/>
      </w:tabs>
      <w:autoSpaceDN w:val="0"/>
      <w:snapToGrid w:val="0"/>
      <w:spacing w:line="400" w:lineRule="exact"/>
      <w:ind w:firstLine="480" w:firstLineChars="200"/>
      <w:jc w:val="left"/>
    </w:pPr>
    <w:rPr>
      <w:rFonts w:ascii="方正仿宋_GBK" w:hAnsi="方正宋三简体" w:eastAsia="方正仿宋_GBK" w:cs="方正仿宋_GBK"/>
      <w:kern w:val="0"/>
      <w:sz w:val="18"/>
      <w:szCs w:val="18"/>
    </w:rPr>
  </w:style>
  <w:style w:type="paragraph" w:styleId="9">
    <w:name w:val="header"/>
    <w:basedOn w:val="1"/>
    <w:unhideWhenUsed/>
    <w:qFormat/>
    <w:uiPriority w:val="99"/>
    <w:pPr>
      <w:widowControl/>
      <w:pBdr>
        <w:bottom w:val="single" w:color="auto" w:sz="6" w:space="1"/>
      </w:pBdr>
      <w:tabs>
        <w:tab w:val="center" w:pos="4153"/>
        <w:tab w:val="right" w:pos="8306"/>
      </w:tabs>
      <w:autoSpaceDN w:val="0"/>
      <w:snapToGrid w:val="0"/>
      <w:spacing w:line="400" w:lineRule="exact"/>
      <w:ind w:firstLine="480" w:firstLineChars="200"/>
      <w:jc w:val="center"/>
    </w:pPr>
    <w:rPr>
      <w:rFonts w:ascii="方正仿宋_GBK" w:hAnsi="方正宋三简体" w:eastAsia="方正仿宋_GBK" w:cs="方正仿宋_GBK"/>
      <w:kern w:val="0"/>
      <w:sz w:val="18"/>
      <w:szCs w:val="18"/>
    </w:rPr>
  </w:style>
  <w:style w:type="paragraph" w:styleId="10">
    <w:name w:val="toc 1"/>
    <w:basedOn w:val="1"/>
    <w:next w:val="1"/>
    <w:link w:val="18"/>
    <w:semiHidden/>
    <w:unhideWhenUsed/>
    <w:qFormat/>
    <w:uiPriority w:val="39"/>
    <w:pPr>
      <w:widowControl/>
      <w:spacing w:before="120"/>
      <w:jc w:val="left"/>
    </w:pPr>
    <w:rPr>
      <w:rFonts w:hAnsi="宋体" w:eastAsia="微软雅黑" w:cs="宋体"/>
      <w:b/>
      <w:bCs/>
      <w:iCs/>
      <w:kern w:val="0"/>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6">
    <w:name w:val="List Paragraph"/>
    <w:basedOn w:val="1"/>
    <w:qFormat/>
    <w:uiPriority w:val="34"/>
    <w:pPr>
      <w:ind w:firstLine="420" w:firstLineChars="200"/>
    </w:pPr>
  </w:style>
  <w:style w:type="character" w:customStyle="1" w:styleId="17">
    <w:name w:val="正文首行缩进 Char"/>
    <w:link w:val="6"/>
    <w:qFormat/>
    <w:uiPriority w:val="0"/>
    <w:rPr>
      <w:rFonts w:ascii="宋体" w:hAnsi="宋体"/>
      <w:sz w:val="24"/>
    </w:rPr>
  </w:style>
  <w:style w:type="character" w:customStyle="1" w:styleId="18">
    <w:name w:val="目录 1 Char"/>
    <w:link w:val="10"/>
    <w:qFormat/>
    <w:uiPriority w:val="39"/>
    <w:rPr>
      <w:rFonts w:hAnsi="宋体" w:eastAsia="微软雅黑" w:cs="宋体"/>
      <w:b/>
      <w:bCs/>
      <w:iC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2408</Words>
  <Characters>2465</Characters>
  <Lines>0</Lines>
  <Paragraphs>0</Paragraphs>
  <TotalTime>10</TotalTime>
  <ScaleCrop>false</ScaleCrop>
  <LinksUpToDate>false</LinksUpToDate>
  <CharactersWithSpaces>2545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2025-04-22T11:56:00Z</dcterms:created>
  <dc:creator>龚联林</dc:creator>
  <cp:lastModifiedBy>龚联林</cp:lastModifiedBy>
  <cp:lastPrinted>2025-05-14T05:49:00Z</cp:lastPrinted>
  <dcterms:modified xsi:type="dcterms:W3CDTF">2025-10-27T10:02:14Z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3F7B4A64E0C94E7BB019822BFCC33B20_13</vt:lpwstr>
  </property>
</Properties>
</file>