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E2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/>
        </w:rPr>
        <w:t>重庆医科大学附属康复医院</w:t>
      </w:r>
    </w:p>
    <w:p w14:paraId="33C94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  <w:t>食堂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  <w:t>外包项目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/>
        </w:rPr>
        <w:t>基本情况</w:t>
      </w:r>
    </w:p>
    <w:p w14:paraId="6B53ACD9">
      <w:pPr>
        <w:numPr>
          <w:ilvl w:val="0"/>
          <w:numId w:val="0"/>
        </w:numPr>
        <w:spacing w:line="400" w:lineRule="exact"/>
        <w:ind w:firstLine="361" w:firstLineChars="100"/>
        <w:jc w:val="center"/>
        <w:outlineLvl w:val="2"/>
        <w:rPr>
          <w:rStyle w:val="16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/>
        </w:rPr>
      </w:pPr>
    </w:p>
    <w:p w14:paraId="2EB94C79">
      <w:pPr>
        <w:numPr>
          <w:ilvl w:val="0"/>
          <w:numId w:val="0"/>
        </w:numPr>
        <w:spacing w:line="400" w:lineRule="exact"/>
        <w:ind w:firstLine="361" w:firstLineChars="100"/>
        <w:jc w:val="center"/>
        <w:outlineLvl w:val="2"/>
        <w:rPr>
          <w:rStyle w:val="16"/>
          <w:rFonts w:hint="eastAsia" w:ascii="仿宋" w:hAnsi="仿宋" w:eastAsia="仿宋" w:cs="仿宋"/>
          <w:b/>
          <w:bCs/>
          <w:color w:val="auto"/>
          <w:sz w:val="44"/>
          <w:szCs w:val="44"/>
          <w:u w:val="none"/>
        </w:rPr>
      </w:pPr>
      <w:r>
        <w:rPr>
          <w:rStyle w:val="16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/>
        </w:rPr>
        <w:t xml:space="preserve">第一篇  </w:t>
      </w:r>
      <w:r>
        <w:rPr>
          <w:rStyle w:val="16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项目技术规格、数量及质量要求</w:t>
      </w:r>
    </w:p>
    <w:p w14:paraId="1420DC07">
      <w:pPr>
        <w:pStyle w:val="2"/>
        <w:numPr>
          <w:ilvl w:val="0"/>
          <w:numId w:val="1"/>
        </w:numPr>
        <w:spacing w:line="440" w:lineRule="exact"/>
        <w:ind w:left="20" w:leftChars="0" w:firstLine="482" w:firstLineChars="0"/>
        <w:rPr>
          <w:rFonts w:hint="eastAsia" w:ascii="仿宋" w:hAnsi="仿宋" w:eastAsia="仿宋" w:cs="仿宋"/>
          <w:b/>
          <w:sz w:val="28"/>
          <w:szCs w:val="28"/>
        </w:rPr>
      </w:pPr>
      <w:bookmarkStart w:id="0" w:name="_Toc499571489"/>
      <w:bookmarkStart w:id="1" w:name="_Toc498792110"/>
      <w:bookmarkStart w:id="2" w:name="_Toc506365122"/>
      <w:r>
        <w:rPr>
          <w:rFonts w:hint="eastAsia" w:ascii="仿宋" w:hAnsi="仿宋" w:eastAsia="仿宋" w:cs="仿宋"/>
          <w:b/>
          <w:sz w:val="28"/>
          <w:szCs w:val="28"/>
        </w:rPr>
        <w:t>项目基本概况介绍</w:t>
      </w:r>
      <w:bookmarkEnd w:id="0"/>
      <w:bookmarkEnd w:id="1"/>
      <w:bookmarkEnd w:id="2"/>
    </w:p>
    <w:p w14:paraId="2E064D52">
      <w:pPr>
        <w:adjustRightInd w:val="0"/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重庆医科大学附属康复医院食堂外包</w:t>
      </w:r>
      <w:r>
        <w:rPr>
          <w:rFonts w:hint="eastAsia" w:ascii="仿宋" w:hAnsi="仿宋" w:eastAsia="仿宋" w:cs="仿宋"/>
          <w:sz w:val="28"/>
          <w:szCs w:val="28"/>
        </w:rPr>
        <w:t>服务项目，由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经营方全面</w:t>
      </w:r>
      <w:r>
        <w:rPr>
          <w:rFonts w:hint="eastAsia" w:ascii="仿宋" w:hAnsi="仿宋" w:eastAsia="仿宋" w:cs="仿宋"/>
          <w:sz w:val="28"/>
          <w:szCs w:val="28"/>
        </w:rPr>
        <w:t>负责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三个院区（设施设备均已配置齐全）的人员、食材、安全等管理工作，负责</w:t>
      </w:r>
      <w:r>
        <w:rPr>
          <w:rFonts w:hint="eastAsia" w:ascii="仿宋" w:hAnsi="仿宋" w:eastAsia="仿宋" w:cs="仿宋"/>
          <w:sz w:val="28"/>
          <w:szCs w:val="28"/>
        </w:rPr>
        <w:t>提供厨房员工和服务人员，负责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食材采购、餐饮服务、日常安全</w:t>
      </w:r>
      <w:r>
        <w:rPr>
          <w:rFonts w:hint="eastAsia" w:ascii="仿宋" w:hAnsi="仿宋" w:eastAsia="仿宋" w:cs="仿宋"/>
          <w:sz w:val="28"/>
          <w:szCs w:val="28"/>
        </w:rPr>
        <w:t>管理，做到及时、卫生、安全、营养、热情、周到，并接受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需求方</w:t>
      </w:r>
      <w:r>
        <w:rPr>
          <w:rFonts w:hint="eastAsia" w:ascii="仿宋" w:hAnsi="仿宋" w:eastAsia="仿宋" w:cs="仿宋"/>
          <w:sz w:val="28"/>
          <w:szCs w:val="28"/>
        </w:rPr>
        <w:t>的监督考核。</w:t>
      </w:r>
    </w:p>
    <w:p w14:paraId="5D589E83">
      <w:pPr>
        <w:adjustRightInd w:val="0"/>
        <w:snapToGrid w:val="0"/>
        <w:spacing w:line="440" w:lineRule="exact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（一）场地情况：</w:t>
      </w:r>
    </w:p>
    <w:p w14:paraId="64681F98">
      <w:pPr>
        <w:adjustRightInd w:val="0"/>
        <w:snapToGrid w:val="0"/>
        <w:spacing w:line="44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1.大渡口院区食堂位于重庆市主城大渡口区金桥路12号，总面积约800平方米，目前开放住院床位约200张，2026年底预计二期开业新增床位约450张，食堂场地可直接投入使用。</w:t>
      </w:r>
    </w:p>
    <w:p w14:paraId="4BF05E6F">
      <w:pPr>
        <w:adjustRightInd w:val="0"/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2.大公馆院区食堂位于重庆市九龙坡区谢家湾文化七村50号，总面积约150平方米，目前开放住院床位约150张，食堂场地可直接投入使用。</w:t>
      </w:r>
    </w:p>
    <w:p w14:paraId="4E3A99E4">
      <w:pPr>
        <w:adjustRightInd w:val="0"/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3.黄水院区食堂位于重庆市石柱自治县黄水镇莼乡路287号，每年夏季开业，分上下两层楼，总面积约1400平方米，食堂场地可直接投入使用。</w:t>
      </w:r>
    </w:p>
    <w:p w14:paraId="644A7A50">
      <w:pPr>
        <w:spacing w:line="400" w:lineRule="exact"/>
        <w:ind w:firstLine="560" w:firstLineChars="200"/>
        <w:outlineLvl w:val="2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（二）就餐情况：</w:t>
      </w:r>
    </w:p>
    <w:p w14:paraId="65A26CD7">
      <w:pPr>
        <w:adjustRightInd w:val="0"/>
        <w:snapToGrid w:val="0"/>
        <w:spacing w:line="44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职工和病员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餐区：按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要求提供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套餐和点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套餐可选择不同荤素组合方案，针对病员提供各类营养餐等。</w:t>
      </w:r>
    </w:p>
    <w:p w14:paraId="52602503">
      <w:pPr>
        <w:adjustRightInd w:val="0"/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其他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接待用餐服务：采取桌餐、自助餐、汤锅、火锅等形式，菜单、价格按照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和接待方要求确定；</w:t>
      </w:r>
    </w:p>
    <w:p w14:paraId="0E5DA669">
      <w:pPr>
        <w:adjustRightInd w:val="0"/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要求的其他用餐服务。</w:t>
      </w:r>
    </w:p>
    <w:p w14:paraId="635AE1B2">
      <w:pPr>
        <w:pStyle w:val="2"/>
        <w:spacing w:line="4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bookmarkStart w:id="3" w:name="_Toc429584806"/>
      <w:bookmarkStart w:id="4" w:name="_Toc429584853"/>
      <w:bookmarkStart w:id="5" w:name="_Toc15405"/>
      <w:bookmarkStart w:id="6" w:name="_Toc506365123"/>
      <w:bookmarkStart w:id="7" w:name="_Toc498792111"/>
      <w:bookmarkStart w:id="8" w:name="_Toc499571490"/>
      <w:r>
        <w:rPr>
          <w:rFonts w:hint="eastAsia" w:ascii="仿宋" w:hAnsi="仿宋" w:eastAsia="仿宋" w:cs="仿宋"/>
          <w:b/>
          <w:sz w:val="28"/>
          <w:szCs w:val="28"/>
        </w:rPr>
        <w:t>二、</w:t>
      </w:r>
      <w:bookmarkEnd w:id="3"/>
      <w:bookmarkEnd w:id="4"/>
      <w:bookmarkEnd w:id="5"/>
      <w:r>
        <w:rPr>
          <w:rFonts w:hint="eastAsia" w:ascii="仿宋" w:hAnsi="仿宋" w:eastAsia="仿宋" w:cs="仿宋"/>
          <w:b/>
          <w:sz w:val="28"/>
          <w:szCs w:val="28"/>
        </w:rPr>
        <w:t>服务需求</w:t>
      </w:r>
      <w:bookmarkEnd w:id="6"/>
      <w:bookmarkEnd w:id="7"/>
      <w:bookmarkEnd w:id="8"/>
    </w:p>
    <w:p w14:paraId="1F7AC2ED">
      <w:pPr>
        <w:snapToGri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（一）供餐种类及标准：</w:t>
      </w:r>
    </w:p>
    <w:p w14:paraId="2870FD8C">
      <w:pPr>
        <w:snapToGri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职工和病员</w:t>
      </w:r>
      <w:r>
        <w:rPr>
          <w:rFonts w:hint="eastAsia" w:ascii="仿宋" w:hAnsi="仿宋" w:eastAsia="仿宋" w:cs="仿宋"/>
          <w:sz w:val="28"/>
          <w:szCs w:val="28"/>
        </w:rPr>
        <w:t>餐区：按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需求方</w:t>
      </w:r>
      <w:r>
        <w:rPr>
          <w:rFonts w:hint="eastAsia" w:ascii="仿宋" w:hAnsi="仿宋" w:eastAsia="仿宋" w:cs="仿宋"/>
          <w:sz w:val="28"/>
          <w:szCs w:val="28"/>
        </w:rPr>
        <w:t>要求的用餐标准提供早、中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晚三</w:t>
      </w:r>
      <w:r>
        <w:rPr>
          <w:rFonts w:hint="eastAsia" w:ascii="仿宋" w:hAnsi="仿宋" w:eastAsia="仿宋" w:cs="仿宋"/>
          <w:sz w:val="28"/>
          <w:szCs w:val="28"/>
        </w:rPr>
        <w:t>餐用餐服务；</w:t>
      </w:r>
    </w:p>
    <w:p w14:paraId="17D1503D">
      <w:pPr>
        <w:snapToGri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sz w:val="28"/>
          <w:szCs w:val="28"/>
        </w:rPr>
        <w:t>接待服务：做好接待用餐服务（包括节假日的早、中、晚餐等）。</w:t>
      </w:r>
    </w:p>
    <w:p w14:paraId="0C8B8E6D">
      <w:pPr>
        <w:snapToGri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（二）菜品要求：</w:t>
      </w:r>
    </w:p>
    <w:p w14:paraId="55A5EDD8"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经营方</w:t>
      </w:r>
      <w:r>
        <w:rPr>
          <w:rFonts w:hint="eastAsia" w:ascii="仿宋" w:hAnsi="仿宋" w:eastAsia="仿宋" w:cs="仿宋"/>
          <w:sz w:val="28"/>
          <w:szCs w:val="28"/>
        </w:rPr>
        <w:t>保证菜品加工制作过程符合食品质量卫生相关要求。</w:t>
      </w:r>
    </w:p>
    <w:p w14:paraId="32E526FA"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2.实行菜谱审核制度。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经营方</w:t>
      </w:r>
      <w:r>
        <w:rPr>
          <w:rFonts w:hint="eastAsia" w:ascii="仿宋" w:hAnsi="仿宋" w:eastAsia="仿宋" w:cs="仿宋"/>
          <w:sz w:val="28"/>
          <w:szCs w:val="28"/>
        </w:rPr>
        <w:t>必须在每周五前将下一周菜谱交由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需求方</w:t>
      </w:r>
      <w:r>
        <w:rPr>
          <w:rFonts w:hint="eastAsia" w:ascii="仿宋" w:hAnsi="仿宋" w:eastAsia="仿宋" w:cs="仿宋"/>
          <w:sz w:val="28"/>
          <w:szCs w:val="28"/>
        </w:rPr>
        <w:t>进行审核；接待工作餐应提前将菜单交订餐单位进行审核。</w:t>
      </w:r>
    </w:p>
    <w:p w14:paraId="4BA1F195">
      <w:pPr>
        <w:snapToGrid w:val="0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（三）人员岗位设置及要求：</w:t>
      </w:r>
    </w:p>
    <w:p w14:paraId="50857DE9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9" w:name="_Toc49023467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人员配备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应包括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以下人员：行政管理人员、厨师、服务员及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需配备的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其他人员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明确每类所需的工作人员。</w:t>
      </w:r>
    </w:p>
    <w:p w14:paraId="403436C1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1.行政管理人员：全面负责食堂、接待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食堂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的日常管理工作，监督指导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厨师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、服务人员的工作。</w:t>
      </w:r>
    </w:p>
    <w:p w14:paraId="104FD0D4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2.厨师：厨师长须具有中级（二级）厨师以上资格证书，厨师均须具有厨师资格证且至少有一名川菜系以外的厨师。</w:t>
      </w:r>
    </w:p>
    <w:p w14:paraId="753D7D06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食堂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服务人员：年龄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合适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，形象气质好。</w:t>
      </w:r>
    </w:p>
    <w:p w14:paraId="1B6CBDAB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4.服务员上岗前，须经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审验年龄、文化程度、气质形象等。</w:t>
      </w:r>
    </w:p>
    <w:p w14:paraId="276C7D73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5.所有人员要求身体健康，并持有有效健康合格证，相关体检费用由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负责。</w:t>
      </w:r>
    </w:p>
    <w:p w14:paraId="7EE4A2CF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6.员工须统一着装，服装费用由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负责，工作时衣着形象卫生整洁，服务热情周到、礼貌快捷。</w:t>
      </w:r>
    </w:p>
    <w:p w14:paraId="1357718D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应对所有员工登记造册。</w:t>
      </w:r>
    </w:p>
    <w:p w14:paraId="330E4F1E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8.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须保证厨师、服务员等人员的稳定性，如遇特殊情况需要更换，必须经过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同意后方能更换。</w:t>
      </w:r>
    </w:p>
    <w:p w14:paraId="16B9B925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（四）</w:t>
      </w:r>
      <w:bookmarkEnd w:id="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安全要求</w:t>
      </w:r>
    </w:p>
    <w:p w14:paraId="53048E8B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1.严格执行有关食品卫生安全的法规及管理制度，确保食品安全、卫生，并承担食品安全责任。</w:t>
      </w:r>
    </w:p>
    <w:p w14:paraId="44F70AD1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食堂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所有经营管理和服务行为必须符合卫生行政主管部门和行业要求，必须办理食品卫生许可证等相关证件。</w:t>
      </w:r>
    </w:p>
    <w:p w14:paraId="1BCEF6C8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3.食品及菜品按规定留样备查。</w:t>
      </w:r>
    </w:p>
    <w:p w14:paraId="64D4F0D5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4.做好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食堂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的安全防范，严禁无关人员进入厨房区域。</w:t>
      </w:r>
    </w:p>
    <w:p w14:paraId="20D40035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有权对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食堂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的食品安全、菜品质量及设备维护等进行监督管理，并提出整改意见。</w:t>
      </w:r>
    </w:p>
    <w:p w14:paraId="0FE9AEF6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负责制定和实施餐饮服务、安全管理、卫生防疫、节约能源等的实施方案和管理措施，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有权对此进行监督，并对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违规行为进行处罚。</w:t>
      </w:r>
    </w:p>
    <w:p w14:paraId="640B31CB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食堂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、厨房设施设备用品的安全管理，就餐完毕应及时对餐具清洗消毒后再存放，节假日后餐具应重洗，若发生丢失或人为原因损坏，由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承担经济赔偿责任。</w:t>
      </w:r>
    </w:p>
    <w:p w14:paraId="75179AAB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8.协助做好服务区域病媒生物防治工作。</w:t>
      </w:r>
    </w:p>
    <w:p w14:paraId="5792CCC3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9.建立设施设备使用和维修维护档案，负责做好日常维修维护，确保设施、设备正常运行。对地毯、座椅等设施定期进行清洁保养，保证服务区域整洁、美观，相关费用由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承担。</w:t>
      </w:r>
    </w:p>
    <w:p w14:paraId="35B570DD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10.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交付使用的设施设备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用品建立清单，承包期满，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对照清单进行清点，如有损坏，须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照价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赔偿。服务过程中，如需增配餐厨用具，由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自行承担费用。</w:t>
      </w:r>
    </w:p>
    <w:p w14:paraId="525EE10B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负责做好员工的安全教育和日常管理，确保所属员工的人身及财产安全。所属员工因工作中操作不当造成事故或人身财产等遭受损害的</w:t>
      </w:r>
      <w:r>
        <w:rPr>
          <w:rFonts w:hint="eastAsia" w:ascii="仿宋" w:hAnsi="仿宋" w:eastAsia="仿宋" w:cs="仿宋"/>
          <w:sz w:val="28"/>
          <w:szCs w:val="28"/>
        </w:rPr>
        <w:t>，由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经营方</w:t>
      </w:r>
      <w:r>
        <w:rPr>
          <w:rFonts w:hint="eastAsia" w:ascii="仿宋" w:hAnsi="仿宋" w:eastAsia="仿宋" w:cs="仿宋"/>
          <w:sz w:val="28"/>
          <w:szCs w:val="28"/>
        </w:rPr>
        <w:t>承担全部责任。</w:t>
      </w:r>
    </w:p>
    <w:p w14:paraId="6BAF6584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（五）管理要求</w:t>
      </w:r>
    </w:p>
    <w:p w14:paraId="09CD20D0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1.承接项目时，对所有场所、设施、设备进行认真查验，对物资进行详细清点，验收手续齐全；管理过程中，正确使用设施设备，建立维修保洁制度，规范使用餐厨用具等物资。</w:t>
      </w:r>
    </w:p>
    <w:p w14:paraId="3ECA0FC0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2.不得分包、转包。</w:t>
      </w:r>
    </w:p>
    <w:p w14:paraId="35B382F2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.按时供餐，做好就餐服务应急方案，确保在特殊情况下能正常就餐。</w:t>
      </w:r>
    </w:p>
    <w:p w14:paraId="4DAE31BA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.剩余饭菜禁止再次加工。</w:t>
      </w:r>
    </w:p>
    <w:p w14:paraId="39B990C1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.应对所有员工登记造册并按时缴纳社会保险等费用。</w:t>
      </w:r>
    </w:p>
    <w:p w14:paraId="0F8B4C1B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.接受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需求方</w:t>
      </w:r>
      <w:r>
        <w:rPr>
          <w:rFonts w:hint="eastAsia" w:ascii="仿宋" w:hAnsi="仿宋" w:eastAsia="仿宋" w:cs="仿宋"/>
          <w:sz w:val="28"/>
          <w:szCs w:val="28"/>
        </w:rPr>
        <w:t>对菜品质量和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食堂</w:t>
      </w:r>
      <w:r>
        <w:rPr>
          <w:rFonts w:hint="eastAsia" w:ascii="仿宋" w:hAnsi="仿宋" w:eastAsia="仿宋" w:cs="仿宋"/>
          <w:sz w:val="28"/>
          <w:szCs w:val="28"/>
        </w:rPr>
        <w:t>管理的建议意见，并在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48</w:t>
      </w:r>
      <w:r>
        <w:rPr>
          <w:rFonts w:hint="eastAsia" w:ascii="仿宋" w:hAnsi="仿宋" w:eastAsia="仿宋" w:cs="仿宋"/>
          <w:sz w:val="28"/>
          <w:szCs w:val="28"/>
        </w:rPr>
        <w:t>小时内予以回复整改情况。</w:t>
      </w:r>
    </w:p>
    <w:p w14:paraId="394F8FE0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需求方</w:t>
      </w:r>
      <w:r>
        <w:rPr>
          <w:rFonts w:hint="eastAsia" w:ascii="仿宋" w:hAnsi="仿宋" w:eastAsia="仿宋" w:cs="仿宋"/>
          <w:sz w:val="28"/>
          <w:szCs w:val="28"/>
        </w:rPr>
        <w:t>有权随时抽查企业资质证明、人员健康证明及从业资质证明。</w:t>
      </w:r>
    </w:p>
    <w:p w14:paraId="3271CDCC">
      <w:pPr>
        <w:snapToGrid w:val="0"/>
        <w:spacing w:line="440" w:lineRule="exact"/>
        <w:ind w:firstLine="56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.提供的服务和人员配备不能满足就餐服务需求的，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需求方</w:t>
      </w:r>
      <w:r>
        <w:rPr>
          <w:rFonts w:hint="eastAsia" w:ascii="仿宋" w:hAnsi="仿宋" w:eastAsia="仿宋" w:cs="仿宋"/>
          <w:sz w:val="28"/>
          <w:szCs w:val="28"/>
        </w:rPr>
        <w:t>有权解除合同。</w:t>
      </w:r>
    </w:p>
    <w:p w14:paraId="7914D802">
      <w:pPr>
        <w:pStyle w:val="30"/>
        <w:spacing w:line="440" w:lineRule="exact"/>
        <w:ind w:firstLine="567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.服从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的其他安排。</w:t>
      </w:r>
    </w:p>
    <w:p w14:paraId="1C8AC36B">
      <w:pPr>
        <w:pStyle w:val="30"/>
        <w:spacing w:line="440" w:lineRule="exact"/>
        <w:ind w:firstLine="567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（六）其他要求</w:t>
      </w:r>
    </w:p>
    <w:p w14:paraId="1F493F49">
      <w:pPr>
        <w:pStyle w:val="30"/>
        <w:spacing w:line="440" w:lineRule="exact"/>
        <w:ind w:firstLine="567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eastAsia="zh-CN"/>
        </w:rPr>
        <w:t>经营方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聘用的员工须无违法犯罪记录。</w:t>
      </w:r>
    </w:p>
    <w:p w14:paraId="3B063F69">
      <w:pPr>
        <w:pStyle w:val="30"/>
        <w:spacing w:line="440" w:lineRule="exact"/>
        <w:ind w:firstLine="567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2.食品安全事故和其他安全事故为0。</w:t>
      </w:r>
    </w:p>
    <w:p w14:paraId="47787DD0">
      <w:pPr>
        <w:pStyle w:val="30"/>
        <w:spacing w:line="440" w:lineRule="exact"/>
        <w:ind w:firstLine="567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3.就餐人员《满意度调查表》满意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度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须达到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80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</w:rPr>
        <w:t>%以上。</w:t>
      </w:r>
    </w:p>
    <w:p w14:paraId="6A260A00">
      <w:pPr>
        <w:pStyle w:val="30"/>
        <w:spacing w:line="440" w:lineRule="exact"/>
        <w:rPr>
          <w:rFonts w:hint="eastAsia" w:ascii="仿宋" w:hAnsi="仿宋" w:eastAsia="仿宋" w:cs="仿宋"/>
          <w:kern w:val="2"/>
          <w:sz w:val="28"/>
          <w:szCs w:val="28"/>
        </w:rPr>
      </w:pPr>
    </w:p>
    <w:p w14:paraId="26745F6F">
      <w:pPr>
        <w:pStyle w:val="2"/>
        <w:spacing w:line="4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bookmarkStart w:id="10" w:name="_Toc498792113"/>
      <w:bookmarkStart w:id="11" w:name="_Toc506365125"/>
      <w:bookmarkStart w:id="12" w:name="_Toc499571492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、现场踏勘</w:t>
      </w:r>
      <w:bookmarkEnd w:id="10"/>
      <w:bookmarkEnd w:id="11"/>
      <w:bookmarkEnd w:id="12"/>
    </w:p>
    <w:p w14:paraId="14D1575B">
      <w:pPr>
        <w:spacing w:line="440" w:lineRule="exact"/>
        <w:ind w:firstLine="560" w:firstLineChars="20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项目不统一组织现场踏勘，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经营方</w:t>
      </w:r>
      <w:r>
        <w:rPr>
          <w:rFonts w:hint="eastAsia" w:ascii="仿宋" w:hAnsi="仿宋" w:eastAsia="仿宋" w:cs="仿宋"/>
          <w:sz w:val="28"/>
          <w:szCs w:val="28"/>
        </w:rPr>
        <w:t>应自行对现场进行踏勘，现场踏勘产生的一切费用及安全责任由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经营方</w:t>
      </w:r>
      <w:r>
        <w:rPr>
          <w:rFonts w:hint="eastAsia" w:ascii="仿宋" w:hAnsi="仿宋" w:eastAsia="仿宋" w:cs="仿宋"/>
          <w:sz w:val="28"/>
          <w:szCs w:val="28"/>
        </w:rPr>
        <w:t>自行承担。</w:t>
      </w:r>
      <w:bookmarkStart w:id="13" w:name="_Toc506365126"/>
    </w:p>
    <w:p w14:paraId="49A0CE01">
      <w:pPr>
        <w:rPr>
          <w:rFonts w:hint="eastAsia"/>
        </w:rPr>
      </w:pPr>
    </w:p>
    <w:p w14:paraId="32827E98">
      <w:pPr>
        <w:pStyle w:val="3"/>
        <w:spacing w:before="0" w:beforeLines="0" w:after="0" w:afterLines="0" w:line="360" w:lineRule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第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篇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项目商务要求</w:t>
      </w:r>
      <w:bookmarkEnd w:id="13"/>
    </w:p>
    <w:p w14:paraId="2F04AF1E">
      <w:pPr>
        <w:pStyle w:val="2"/>
        <w:spacing w:line="440" w:lineRule="exact"/>
        <w:ind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14" w:name="_Toc21815"/>
      <w:bookmarkStart w:id="15" w:name="_Toc499571494"/>
      <w:bookmarkStart w:id="16" w:name="_Toc506365127"/>
      <w:bookmarkStart w:id="17" w:name="_Toc498792115"/>
      <w:bookmarkStart w:id="18" w:name="_Toc28722"/>
      <w:bookmarkStart w:id="19" w:name="_Toc27354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一、</w:t>
      </w:r>
      <w:bookmarkEnd w:id="14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服务期、服务地点及检查验收</w:t>
      </w:r>
      <w:bookmarkEnd w:id="15"/>
      <w:bookmarkEnd w:id="16"/>
      <w:bookmarkEnd w:id="17"/>
    </w:p>
    <w:p w14:paraId="6DC21D6F">
      <w:pPr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（一）服务期：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经营方自负盈亏。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考核、满意度达不到要求或在食品安全、服务质量方面出现重大问题的，采购人有权单方面终止合同且不退还履约保证金。</w:t>
      </w:r>
    </w:p>
    <w:p w14:paraId="1BEA0046">
      <w:pPr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（二）服务地点：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大渡口院区：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</w:rPr>
        <w:t>重庆市主城大渡口区金桥路12号</w:t>
      </w:r>
    </w:p>
    <w:p w14:paraId="3BD11D64">
      <w:pPr>
        <w:pStyle w:val="2"/>
        <w:ind w:firstLine="2800" w:firstLineChars="10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大公馆院区：重庆市九龙坡区谢家湾文化七村50号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    </w:t>
      </w:r>
    </w:p>
    <w:p w14:paraId="4E385FA0">
      <w:pPr>
        <w:pStyle w:val="2"/>
        <w:ind w:firstLine="2800" w:firstLineChars="10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黄水院区：重庆市石柱自治县黄水镇莼乡路287号</w:t>
      </w:r>
    </w:p>
    <w:p w14:paraId="405C87D8">
      <w:pPr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（三）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监督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检查：</w:t>
      </w:r>
    </w:p>
    <w:p w14:paraId="1F7C2CD2">
      <w:pPr>
        <w:snapToGrid w:val="0"/>
        <w:spacing w:line="440" w:lineRule="exact"/>
        <w:ind w:firstLine="495" w:firstLineChars="177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根据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对餐饮服务的主要内容及要求，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应在合同约定时间内完成好餐饮服务工作，满足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要求。</w:t>
      </w:r>
    </w:p>
    <w:p w14:paraId="76AC9CDC">
      <w:pPr>
        <w:snapToGrid w:val="0"/>
        <w:spacing w:line="440" w:lineRule="exact"/>
        <w:ind w:firstLine="495" w:firstLineChars="177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提供的餐饮服务内容与采购合同一致，达到规定的要求；</w:t>
      </w:r>
    </w:p>
    <w:p w14:paraId="5303BE8A">
      <w:pPr>
        <w:snapToGrid w:val="0"/>
        <w:spacing w:line="440" w:lineRule="exact"/>
        <w:ind w:firstLine="495" w:firstLineChars="177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在提供餐饮服务期间所出现的问题得到解决，并保证餐饮服务工作正常运行；</w:t>
      </w:r>
    </w:p>
    <w:p w14:paraId="38A398A0">
      <w:pPr>
        <w:snapToGrid w:val="0"/>
        <w:spacing w:line="440" w:lineRule="exact"/>
        <w:ind w:firstLine="495" w:firstLineChars="177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完成合同中约定的其他事项。</w:t>
      </w:r>
    </w:p>
    <w:p w14:paraId="4D924A62">
      <w:pPr>
        <w:pStyle w:val="2"/>
        <w:spacing w:line="4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bookmarkStart w:id="20" w:name="_Toc506365128"/>
      <w:bookmarkStart w:id="21" w:name="_Toc498792116"/>
      <w:bookmarkStart w:id="22" w:name="_Toc17698"/>
      <w:bookmarkStart w:id="23" w:name="_Toc499571495"/>
      <w:r>
        <w:rPr>
          <w:rFonts w:hint="eastAsia" w:ascii="仿宋" w:hAnsi="仿宋" w:eastAsia="仿宋" w:cs="仿宋"/>
          <w:b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管理费</w:t>
      </w:r>
      <w:r>
        <w:rPr>
          <w:rFonts w:hint="eastAsia" w:ascii="仿宋" w:hAnsi="仿宋" w:eastAsia="仿宋" w:cs="仿宋"/>
          <w:b/>
          <w:sz w:val="28"/>
          <w:szCs w:val="28"/>
        </w:rPr>
        <w:t>报价要求</w:t>
      </w:r>
      <w:bookmarkEnd w:id="20"/>
      <w:bookmarkEnd w:id="21"/>
      <w:bookmarkEnd w:id="22"/>
      <w:bookmarkEnd w:id="23"/>
    </w:p>
    <w:p w14:paraId="4D40880C">
      <w:pPr>
        <w:pStyle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本项目需求方每月按营业收入（包括食堂及超市）1%—5%的比例向经营方收取管理费及设备折旧费（约4000元/月），意向经营方可在此基础上自由报价。</w:t>
      </w:r>
    </w:p>
    <w:p w14:paraId="0B8CCDB3">
      <w:pPr>
        <w:pStyle w:val="2"/>
        <w:spacing w:line="440" w:lineRule="exact"/>
        <w:ind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24" w:name="_Toc29134"/>
      <w:bookmarkStart w:id="25" w:name="_Toc506365129"/>
      <w:bookmarkStart w:id="26" w:name="_Toc499571496"/>
      <w:bookmarkStart w:id="27" w:name="_Toc498792117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三、</w:t>
      </w:r>
      <w:bookmarkEnd w:id="24"/>
      <w:bookmarkStart w:id="28" w:name="_Toc7861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收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付款方式</w:t>
      </w:r>
      <w:bookmarkEnd w:id="25"/>
      <w:bookmarkEnd w:id="26"/>
      <w:bookmarkEnd w:id="27"/>
      <w:bookmarkEnd w:id="28"/>
    </w:p>
    <w:p w14:paraId="64E72860">
      <w:pPr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（一）合同签订前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向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缴纳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万元的履约保证金（以支票、汇票、本票或者金融机构、担保机构出具的保函等非现金形式提交）；</w:t>
      </w:r>
    </w:p>
    <w:p w14:paraId="4AAAEC9A">
      <w:pPr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（二）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营业收入通过刷卡等方式暂存到需求方账上，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每月服务工作完成经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考核后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付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给经营方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在1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个工作日内付款，年终决算等特殊情况除外。</w:t>
      </w:r>
    </w:p>
    <w:p w14:paraId="55839F76">
      <w:pPr>
        <w:snapToGrid w:val="0"/>
        <w:spacing w:line="44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（三）履约保证金在服务期满经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需求方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对交付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使用设施、设备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等用品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进行验收后30天内无息退还给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经营方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。</w:t>
      </w:r>
    </w:p>
    <w:bookmarkEnd w:id="18"/>
    <w:bookmarkEnd w:id="19"/>
    <w:p w14:paraId="74A7DB3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四、其他建议与要求</w:t>
      </w:r>
    </w:p>
    <w:p w14:paraId="4EA3D6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1.食堂与超市一起交由经营方统一管理。</w:t>
      </w:r>
    </w:p>
    <w:p w14:paraId="5C467D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2.合同期内需求方按照一定比例收取管理费，具体收取比例请意向经营方在服务方案中体现。</w:t>
      </w:r>
    </w:p>
    <w:p w14:paraId="1AF60D9C">
      <w:pPr>
        <w:pStyle w:val="3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7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3.餐饮许可证由经营方负责办理。</w:t>
      </w:r>
    </w:p>
    <w:p w14:paraId="2E0DD893">
      <w:pPr>
        <w:pStyle w:val="3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7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4.每年扶贫采购额度由经营方按上级主管部门要求完成。</w:t>
      </w:r>
    </w:p>
    <w:p w14:paraId="42D1D0D8">
      <w:pPr>
        <w:pStyle w:val="3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7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5.经营方自负盈亏，自行负责支付水电气费用。</w:t>
      </w:r>
    </w:p>
    <w:p w14:paraId="2B0ACBA8">
      <w:pPr>
        <w:pStyle w:val="3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7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6.经营方按照消防要求定期对食堂油烟机进行清洗。</w:t>
      </w:r>
    </w:p>
    <w:p w14:paraId="129531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412F303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zh-CN" w:eastAsia="zh-CN"/>
        </w:rPr>
        <w:t>食堂饭菜售卖报价清单</w:t>
      </w:r>
    </w:p>
    <w:p w14:paraId="7F5157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1. </w:t>
      </w:r>
    </w:p>
    <w:tbl>
      <w:tblPr>
        <w:tblStyle w:val="13"/>
        <w:tblW w:w="10001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540"/>
        <w:gridCol w:w="1320"/>
        <w:gridCol w:w="1200"/>
        <w:gridCol w:w="720"/>
        <w:gridCol w:w="1807"/>
        <w:gridCol w:w="1388"/>
        <w:gridCol w:w="1275"/>
      </w:tblGrid>
      <w:tr w14:paraId="2418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1" w:type="dxa"/>
            <w:gridSpan w:val="8"/>
            <w:noWrap w:val="0"/>
            <w:vAlign w:val="top"/>
          </w:tcPr>
          <w:p w14:paraId="193A649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一、米饭、粥类</w:t>
            </w:r>
          </w:p>
        </w:tc>
      </w:tr>
      <w:tr w14:paraId="61D6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25EDC02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40" w:type="dxa"/>
            <w:noWrap w:val="0"/>
            <w:vAlign w:val="top"/>
          </w:tcPr>
          <w:p w14:paraId="7D6B3B8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品类</w:t>
            </w:r>
          </w:p>
        </w:tc>
        <w:tc>
          <w:tcPr>
            <w:tcW w:w="1320" w:type="dxa"/>
            <w:noWrap w:val="0"/>
            <w:vAlign w:val="top"/>
          </w:tcPr>
          <w:p w14:paraId="247060E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投标限价（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最高价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top"/>
          </w:tcPr>
          <w:p w14:paraId="2484EA9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投标报价</w:t>
            </w:r>
          </w:p>
        </w:tc>
        <w:tc>
          <w:tcPr>
            <w:tcW w:w="720" w:type="dxa"/>
            <w:noWrap w:val="0"/>
            <w:vAlign w:val="top"/>
          </w:tcPr>
          <w:p w14:paraId="1119450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07" w:type="dxa"/>
            <w:noWrap w:val="0"/>
            <w:vAlign w:val="top"/>
          </w:tcPr>
          <w:p w14:paraId="527F72E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品类</w:t>
            </w:r>
          </w:p>
        </w:tc>
        <w:tc>
          <w:tcPr>
            <w:tcW w:w="1388" w:type="dxa"/>
            <w:noWrap w:val="0"/>
            <w:vAlign w:val="top"/>
          </w:tcPr>
          <w:p w14:paraId="4D1F645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投标限价（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最高价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5" w:type="dxa"/>
            <w:noWrap w:val="0"/>
            <w:vAlign w:val="top"/>
          </w:tcPr>
          <w:p w14:paraId="72CF4A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投标报价</w:t>
            </w:r>
          </w:p>
        </w:tc>
      </w:tr>
      <w:tr w14:paraId="7B0C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51" w:type="dxa"/>
            <w:noWrap w:val="0"/>
            <w:vAlign w:val="top"/>
          </w:tcPr>
          <w:p w14:paraId="7764809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top"/>
          </w:tcPr>
          <w:p w14:paraId="3F925A1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白米饭</w:t>
            </w:r>
          </w:p>
        </w:tc>
        <w:tc>
          <w:tcPr>
            <w:tcW w:w="1320" w:type="dxa"/>
            <w:noWrap w:val="0"/>
            <w:vAlign w:val="top"/>
          </w:tcPr>
          <w:p w14:paraId="775DBC23">
            <w:pP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1元/份</w:t>
            </w:r>
          </w:p>
        </w:tc>
        <w:tc>
          <w:tcPr>
            <w:tcW w:w="1200" w:type="dxa"/>
            <w:noWrap w:val="0"/>
            <w:vAlign w:val="top"/>
          </w:tcPr>
          <w:p w14:paraId="3CDCB89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47722C8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7" w:type="dxa"/>
            <w:noWrap w:val="0"/>
            <w:vAlign w:val="top"/>
          </w:tcPr>
          <w:p w14:paraId="651BEECF">
            <w:pP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蔬菜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/红薯/南瓜/绿豆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粥</w:t>
            </w:r>
          </w:p>
        </w:tc>
        <w:tc>
          <w:tcPr>
            <w:tcW w:w="1388" w:type="dxa"/>
            <w:noWrap w:val="0"/>
            <w:vAlign w:val="top"/>
          </w:tcPr>
          <w:p w14:paraId="36BADC80">
            <w:pP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1.5元/份</w:t>
            </w:r>
          </w:p>
        </w:tc>
        <w:tc>
          <w:tcPr>
            <w:tcW w:w="1275" w:type="dxa"/>
            <w:noWrap w:val="0"/>
            <w:vAlign w:val="top"/>
          </w:tcPr>
          <w:p w14:paraId="6197CBB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5EEE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1" w:type="dxa"/>
            <w:gridSpan w:val="8"/>
            <w:noWrap w:val="0"/>
            <w:vAlign w:val="top"/>
          </w:tcPr>
          <w:p w14:paraId="755E0E4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二、面食类</w:t>
            </w:r>
          </w:p>
        </w:tc>
      </w:tr>
      <w:tr w14:paraId="0390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4383CE6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0" w:type="dxa"/>
            <w:noWrap w:val="0"/>
            <w:vAlign w:val="top"/>
          </w:tcPr>
          <w:p w14:paraId="7D9F4D61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小面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酸辣粉</w:t>
            </w:r>
          </w:p>
        </w:tc>
        <w:tc>
          <w:tcPr>
            <w:tcW w:w="1320" w:type="dxa"/>
            <w:noWrap w:val="0"/>
            <w:vAlign w:val="top"/>
          </w:tcPr>
          <w:p w14:paraId="476D5DFB">
            <w:pP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2两</w:t>
            </w:r>
          </w:p>
        </w:tc>
        <w:tc>
          <w:tcPr>
            <w:tcW w:w="1200" w:type="dxa"/>
            <w:noWrap w:val="0"/>
            <w:vAlign w:val="top"/>
          </w:tcPr>
          <w:p w14:paraId="1E39CE4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014BED3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7" w:type="dxa"/>
            <w:noWrap w:val="0"/>
            <w:vAlign w:val="center"/>
          </w:tcPr>
          <w:p w14:paraId="183E5320"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抄手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/水饺</w:t>
            </w:r>
          </w:p>
        </w:tc>
        <w:tc>
          <w:tcPr>
            <w:tcW w:w="1388" w:type="dxa"/>
            <w:noWrap w:val="0"/>
            <w:vAlign w:val="center"/>
          </w:tcPr>
          <w:p w14:paraId="5BD9A891"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元/2两</w:t>
            </w:r>
          </w:p>
        </w:tc>
        <w:tc>
          <w:tcPr>
            <w:tcW w:w="1275" w:type="dxa"/>
            <w:noWrap w:val="0"/>
            <w:vAlign w:val="top"/>
          </w:tcPr>
          <w:p w14:paraId="664E8F9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7861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 w14:paraId="1F16475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40" w:type="dxa"/>
            <w:noWrap w:val="0"/>
            <w:vAlign w:val="center"/>
          </w:tcPr>
          <w:p w14:paraId="5489795D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牛肉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/肥肠/鸡杂/鸭掌</w:t>
            </w:r>
          </w:p>
          <w:p w14:paraId="3FB33D94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面/米线</w:t>
            </w:r>
          </w:p>
        </w:tc>
        <w:tc>
          <w:tcPr>
            <w:tcW w:w="1320" w:type="dxa"/>
            <w:noWrap w:val="0"/>
            <w:vAlign w:val="center"/>
          </w:tcPr>
          <w:p w14:paraId="7EC78F2E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2两</w:t>
            </w:r>
          </w:p>
        </w:tc>
        <w:tc>
          <w:tcPr>
            <w:tcW w:w="1200" w:type="dxa"/>
            <w:noWrap w:val="0"/>
            <w:vAlign w:val="center"/>
          </w:tcPr>
          <w:p w14:paraId="02190FEC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100382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07" w:type="dxa"/>
            <w:noWrap w:val="0"/>
            <w:vAlign w:val="center"/>
          </w:tcPr>
          <w:p w14:paraId="32EDD385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三鲜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/肉丝</w:t>
            </w:r>
          </w:p>
          <w:p w14:paraId="65120201"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面/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米线</w:t>
            </w:r>
          </w:p>
        </w:tc>
        <w:tc>
          <w:tcPr>
            <w:tcW w:w="1388" w:type="dxa"/>
            <w:noWrap w:val="0"/>
            <w:vAlign w:val="center"/>
          </w:tcPr>
          <w:p w14:paraId="773DC1E6"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2两</w:t>
            </w:r>
          </w:p>
        </w:tc>
        <w:tc>
          <w:tcPr>
            <w:tcW w:w="1275" w:type="dxa"/>
            <w:noWrap w:val="0"/>
            <w:vAlign w:val="top"/>
          </w:tcPr>
          <w:p w14:paraId="573AC43F">
            <w:pP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B6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1" w:type="dxa"/>
            <w:gridSpan w:val="8"/>
            <w:noWrap w:val="0"/>
            <w:vAlign w:val="top"/>
          </w:tcPr>
          <w:p w14:paraId="77EB1C46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三、包子、馒头、花卷类</w:t>
            </w:r>
          </w:p>
        </w:tc>
      </w:tr>
      <w:tr w14:paraId="49B4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51" w:type="dxa"/>
            <w:noWrap w:val="0"/>
            <w:vAlign w:val="top"/>
          </w:tcPr>
          <w:p w14:paraId="7A8367C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40" w:type="dxa"/>
            <w:noWrap w:val="0"/>
            <w:vAlign w:val="top"/>
          </w:tcPr>
          <w:p w14:paraId="3D0E2A1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馒头</w:t>
            </w:r>
          </w:p>
        </w:tc>
        <w:tc>
          <w:tcPr>
            <w:tcW w:w="1320" w:type="dxa"/>
            <w:noWrap w:val="0"/>
            <w:vAlign w:val="top"/>
          </w:tcPr>
          <w:p w14:paraId="451204C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200" w:type="dxa"/>
            <w:noWrap w:val="0"/>
            <w:vAlign w:val="top"/>
          </w:tcPr>
          <w:p w14:paraId="09E689B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62DA8D1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07" w:type="dxa"/>
            <w:noWrap w:val="0"/>
            <w:vAlign w:val="top"/>
          </w:tcPr>
          <w:p w14:paraId="6C8E9E72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花卷</w:t>
            </w:r>
          </w:p>
        </w:tc>
        <w:tc>
          <w:tcPr>
            <w:tcW w:w="1388" w:type="dxa"/>
            <w:noWrap w:val="0"/>
            <w:vAlign w:val="top"/>
          </w:tcPr>
          <w:p w14:paraId="699F635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275" w:type="dxa"/>
            <w:noWrap w:val="0"/>
            <w:vAlign w:val="top"/>
          </w:tcPr>
          <w:p w14:paraId="73FC8CE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61B6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4D6FA9C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40" w:type="dxa"/>
            <w:noWrap w:val="0"/>
            <w:vAlign w:val="top"/>
          </w:tcPr>
          <w:p w14:paraId="2F7CF99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酱肉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/酱肉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包</w:t>
            </w:r>
          </w:p>
        </w:tc>
        <w:tc>
          <w:tcPr>
            <w:tcW w:w="1320" w:type="dxa"/>
            <w:noWrap w:val="0"/>
            <w:vAlign w:val="top"/>
          </w:tcPr>
          <w:p w14:paraId="5A61CA2B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200" w:type="dxa"/>
            <w:noWrap w:val="0"/>
            <w:vAlign w:val="top"/>
          </w:tcPr>
          <w:p w14:paraId="71036011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6FA557A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07" w:type="dxa"/>
            <w:noWrap w:val="0"/>
            <w:vAlign w:val="top"/>
          </w:tcPr>
          <w:p w14:paraId="69D00115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素菜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包</w:t>
            </w:r>
          </w:p>
        </w:tc>
        <w:tc>
          <w:tcPr>
            <w:tcW w:w="1388" w:type="dxa"/>
            <w:noWrap w:val="0"/>
            <w:vAlign w:val="top"/>
          </w:tcPr>
          <w:p w14:paraId="39BD58D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275" w:type="dxa"/>
            <w:noWrap w:val="0"/>
            <w:vAlign w:val="top"/>
          </w:tcPr>
          <w:p w14:paraId="4E227391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614F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1" w:type="dxa"/>
            <w:gridSpan w:val="8"/>
            <w:noWrap w:val="0"/>
            <w:vAlign w:val="top"/>
          </w:tcPr>
          <w:p w14:paraId="4E38FD0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、蛋类</w:t>
            </w:r>
          </w:p>
        </w:tc>
      </w:tr>
      <w:tr w14:paraId="6FEF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7F47452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40" w:type="dxa"/>
            <w:noWrap w:val="0"/>
            <w:vAlign w:val="top"/>
          </w:tcPr>
          <w:p w14:paraId="1409472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白鸡蛋</w:t>
            </w:r>
          </w:p>
        </w:tc>
        <w:tc>
          <w:tcPr>
            <w:tcW w:w="1320" w:type="dxa"/>
            <w:noWrap w:val="0"/>
            <w:vAlign w:val="top"/>
          </w:tcPr>
          <w:p w14:paraId="733B7C45">
            <w:pP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/个</w:t>
            </w:r>
          </w:p>
        </w:tc>
        <w:tc>
          <w:tcPr>
            <w:tcW w:w="1200" w:type="dxa"/>
            <w:noWrap w:val="0"/>
            <w:vAlign w:val="top"/>
          </w:tcPr>
          <w:p w14:paraId="2CA5BF1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2E8F669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07" w:type="dxa"/>
            <w:noWrap w:val="0"/>
            <w:vAlign w:val="top"/>
          </w:tcPr>
          <w:p w14:paraId="4CFA53DB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茶叶蛋</w:t>
            </w:r>
          </w:p>
        </w:tc>
        <w:tc>
          <w:tcPr>
            <w:tcW w:w="1388" w:type="dxa"/>
            <w:noWrap w:val="0"/>
            <w:vAlign w:val="top"/>
          </w:tcPr>
          <w:p w14:paraId="659524F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/个</w:t>
            </w:r>
          </w:p>
        </w:tc>
        <w:tc>
          <w:tcPr>
            <w:tcW w:w="1275" w:type="dxa"/>
            <w:noWrap w:val="0"/>
            <w:vAlign w:val="top"/>
          </w:tcPr>
          <w:p w14:paraId="7B07D73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3FF5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1" w:type="dxa"/>
            <w:gridSpan w:val="8"/>
            <w:noWrap w:val="0"/>
            <w:vAlign w:val="top"/>
          </w:tcPr>
          <w:p w14:paraId="3FCF0BC2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、炒菜。烧菜类</w:t>
            </w:r>
          </w:p>
        </w:tc>
      </w:tr>
      <w:tr w14:paraId="35AE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39C25A5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40" w:type="dxa"/>
            <w:noWrap w:val="0"/>
            <w:vAlign w:val="top"/>
          </w:tcPr>
          <w:p w14:paraId="787B6DD3">
            <w:pP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猪肉炒菜类</w:t>
            </w:r>
          </w:p>
        </w:tc>
        <w:tc>
          <w:tcPr>
            <w:tcW w:w="1320" w:type="dxa"/>
            <w:noWrap w:val="0"/>
            <w:vAlign w:val="top"/>
          </w:tcPr>
          <w:p w14:paraId="33A1F9E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/份</w:t>
            </w:r>
          </w:p>
          <w:p w14:paraId="5401E1D9">
            <w:pP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（约250g）</w:t>
            </w:r>
          </w:p>
        </w:tc>
        <w:tc>
          <w:tcPr>
            <w:tcW w:w="1200" w:type="dxa"/>
            <w:noWrap w:val="0"/>
            <w:vAlign w:val="top"/>
          </w:tcPr>
          <w:p w14:paraId="0A249DA5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308A7FB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07" w:type="dxa"/>
            <w:noWrap w:val="0"/>
            <w:vAlign w:val="top"/>
          </w:tcPr>
          <w:p w14:paraId="104291D2">
            <w:pP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炒时蔬</w:t>
            </w:r>
          </w:p>
        </w:tc>
        <w:tc>
          <w:tcPr>
            <w:tcW w:w="1388" w:type="dxa"/>
            <w:noWrap w:val="0"/>
            <w:vAlign w:val="top"/>
          </w:tcPr>
          <w:p w14:paraId="2633B0B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/份</w:t>
            </w:r>
          </w:p>
          <w:p w14:paraId="275656DD">
            <w:pP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（约250g）</w:t>
            </w:r>
          </w:p>
        </w:tc>
        <w:tc>
          <w:tcPr>
            <w:tcW w:w="1275" w:type="dxa"/>
            <w:noWrap w:val="0"/>
            <w:vAlign w:val="top"/>
          </w:tcPr>
          <w:p w14:paraId="42C74ED2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0D2D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 w14:paraId="073F74A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40" w:type="dxa"/>
            <w:noWrap w:val="0"/>
            <w:vAlign w:val="center"/>
          </w:tcPr>
          <w:p w14:paraId="743F02C1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土豆烧鸡</w:t>
            </w:r>
          </w:p>
          <w:p w14:paraId="4B20FBB0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香菇烧鸡</w:t>
            </w:r>
          </w:p>
          <w:p w14:paraId="2D152132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板栗烧鸡</w:t>
            </w:r>
          </w:p>
          <w:p w14:paraId="7EB93BED">
            <w:p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魔芋烧鸭</w:t>
            </w:r>
          </w:p>
        </w:tc>
        <w:tc>
          <w:tcPr>
            <w:tcW w:w="1320" w:type="dxa"/>
            <w:noWrap w:val="0"/>
            <w:vAlign w:val="center"/>
          </w:tcPr>
          <w:p w14:paraId="1C21C307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/份</w:t>
            </w:r>
          </w:p>
          <w:p w14:paraId="0793AEB3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（约250g）</w:t>
            </w:r>
          </w:p>
        </w:tc>
        <w:tc>
          <w:tcPr>
            <w:tcW w:w="1200" w:type="dxa"/>
            <w:noWrap w:val="0"/>
            <w:vAlign w:val="center"/>
          </w:tcPr>
          <w:p w14:paraId="1E355E1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BB01E8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07" w:type="dxa"/>
            <w:noWrap w:val="0"/>
            <w:vAlign w:val="top"/>
          </w:tcPr>
          <w:p w14:paraId="753C78EC">
            <w:pP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炒素菜（土豆丝/茄子/冬瓜/南瓜/胡萝卜/豆芽/木耳/山药等）</w:t>
            </w:r>
          </w:p>
        </w:tc>
        <w:tc>
          <w:tcPr>
            <w:tcW w:w="1388" w:type="dxa"/>
            <w:noWrap w:val="0"/>
            <w:vAlign w:val="center"/>
          </w:tcPr>
          <w:p w14:paraId="03CD98C1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/份</w:t>
            </w:r>
          </w:p>
          <w:p w14:paraId="0E87A6BF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（约250g）</w:t>
            </w:r>
          </w:p>
        </w:tc>
        <w:tc>
          <w:tcPr>
            <w:tcW w:w="1275" w:type="dxa"/>
            <w:noWrap w:val="0"/>
            <w:vAlign w:val="top"/>
          </w:tcPr>
          <w:p w14:paraId="3868F008">
            <w:pP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FE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center"/>
          </w:tcPr>
          <w:p w14:paraId="7BD2135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40" w:type="dxa"/>
            <w:noWrap w:val="0"/>
            <w:vAlign w:val="top"/>
          </w:tcPr>
          <w:p w14:paraId="634C53DE">
            <w:pP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红烧牛肉/排骨/肥肠</w:t>
            </w:r>
          </w:p>
        </w:tc>
        <w:tc>
          <w:tcPr>
            <w:tcW w:w="1320" w:type="dxa"/>
            <w:noWrap w:val="0"/>
            <w:vAlign w:val="top"/>
          </w:tcPr>
          <w:p w14:paraId="7DD4688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/份</w:t>
            </w:r>
          </w:p>
          <w:p w14:paraId="0E64103F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（约250g）</w:t>
            </w:r>
          </w:p>
        </w:tc>
        <w:tc>
          <w:tcPr>
            <w:tcW w:w="1200" w:type="dxa"/>
            <w:noWrap w:val="0"/>
            <w:vAlign w:val="top"/>
          </w:tcPr>
          <w:p w14:paraId="50DAD195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2CF9ED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07" w:type="dxa"/>
            <w:noWrap w:val="0"/>
            <w:vAlign w:val="top"/>
          </w:tcPr>
          <w:p w14:paraId="103520F2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干烧鲫鱼</w:t>
            </w:r>
          </w:p>
          <w:p w14:paraId="1B4AFF30">
            <w:pP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豆豉鲫鱼</w:t>
            </w:r>
          </w:p>
        </w:tc>
        <w:tc>
          <w:tcPr>
            <w:tcW w:w="1388" w:type="dxa"/>
            <w:noWrap w:val="0"/>
            <w:vAlign w:val="top"/>
          </w:tcPr>
          <w:p w14:paraId="2011C09B">
            <w:pP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元/条（约5两）</w:t>
            </w:r>
          </w:p>
        </w:tc>
        <w:tc>
          <w:tcPr>
            <w:tcW w:w="1275" w:type="dxa"/>
            <w:noWrap w:val="0"/>
            <w:vAlign w:val="top"/>
          </w:tcPr>
          <w:p w14:paraId="2CAD1E6F">
            <w:pP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2D87C8F">
      <w:pPr>
        <w:pStyle w:val="11"/>
        <w:ind w:left="0" w:leftChars="0" w:firstLine="0" w:firstLineChars="0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zh-CN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zh-CN" w:eastAsia="zh-CN" w:bidi="ar"/>
        </w:rPr>
        <w:t>备注：上述菜品仅为食堂供应基本保障，食堂经营不限于上表菜品。</w:t>
      </w:r>
    </w:p>
    <w:p w14:paraId="450B8889">
      <w:pPr>
        <w:snapToGrid w:val="0"/>
        <w:spacing w:line="440" w:lineRule="exact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2.每月向需求方缴纳营业额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%管理费，设备折旧费（约</w:t>
      </w:r>
      <w:bookmarkStart w:id="29" w:name="_GoBack"/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4</w:t>
      </w:r>
      <w:bookmarkEnd w:id="29"/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000元/月）。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64089F-0A21-4074-9DA1-165FEDEF372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FF2369E-1D7B-42DD-BC30-212063F8D5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C1149">
    <w:pPr>
      <w:pStyle w:val="8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8A4D41"/>
    <w:multiLevelType w:val="singleLevel"/>
    <w:tmpl w:val="938A4D41"/>
    <w:lvl w:ilvl="0" w:tentative="0">
      <w:start w:val="3"/>
      <w:numFmt w:val="chineseCounting"/>
      <w:suff w:val="space"/>
      <w:lvlText w:val="第%1篇"/>
      <w:lvlJc w:val="left"/>
      <w:rPr>
        <w:rFonts w:hint="eastAsia"/>
      </w:rPr>
    </w:lvl>
  </w:abstractNum>
  <w:abstractNum w:abstractNumId="1">
    <w:nsid w:val="59DAF49C"/>
    <w:multiLevelType w:val="singleLevel"/>
    <w:tmpl w:val="59DAF49C"/>
    <w:lvl w:ilvl="0" w:tentative="0">
      <w:start w:val="1"/>
      <w:numFmt w:val="chineseCounting"/>
      <w:suff w:val="nothing"/>
      <w:lvlText w:val="%1、"/>
      <w:lvlJc w:val="left"/>
      <w:pPr>
        <w:ind w:left="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IwODQ2OGU5MjQ3NzI5ZGQ4NjI1M2VhZWQxMTAyZjgifQ=="/>
  </w:docVars>
  <w:rsids>
    <w:rsidRoot w:val="0015391A"/>
    <w:rsid w:val="00003CC8"/>
    <w:rsid w:val="00065CA3"/>
    <w:rsid w:val="000669AD"/>
    <w:rsid w:val="00147796"/>
    <w:rsid w:val="0015391A"/>
    <w:rsid w:val="00167381"/>
    <w:rsid w:val="00236548"/>
    <w:rsid w:val="00253044"/>
    <w:rsid w:val="0025605F"/>
    <w:rsid w:val="00287BAD"/>
    <w:rsid w:val="00332F30"/>
    <w:rsid w:val="00335D79"/>
    <w:rsid w:val="00370FD8"/>
    <w:rsid w:val="00382C40"/>
    <w:rsid w:val="00402C02"/>
    <w:rsid w:val="00406BAE"/>
    <w:rsid w:val="00431A6F"/>
    <w:rsid w:val="00446FF7"/>
    <w:rsid w:val="004830BA"/>
    <w:rsid w:val="004D6D5D"/>
    <w:rsid w:val="00504217"/>
    <w:rsid w:val="005A556F"/>
    <w:rsid w:val="005F6F8B"/>
    <w:rsid w:val="00640FEC"/>
    <w:rsid w:val="0066201A"/>
    <w:rsid w:val="00675E5D"/>
    <w:rsid w:val="006A3F0D"/>
    <w:rsid w:val="00716F70"/>
    <w:rsid w:val="0073489F"/>
    <w:rsid w:val="00783CCE"/>
    <w:rsid w:val="0079074B"/>
    <w:rsid w:val="007A6F70"/>
    <w:rsid w:val="007F6AD4"/>
    <w:rsid w:val="00837972"/>
    <w:rsid w:val="008505C1"/>
    <w:rsid w:val="00850C6F"/>
    <w:rsid w:val="00856495"/>
    <w:rsid w:val="00876016"/>
    <w:rsid w:val="00880776"/>
    <w:rsid w:val="0091266D"/>
    <w:rsid w:val="00945732"/>
    <w:rsid w:val="009712DE"/>
    <w:rsid w:val="00A144F4"/>
    <w:rsid w:val="00A25060"/>
    <w:rsid w:val="00A37D2C"/>
    <w:rsid w:val="00A539C2"/>
    <w:rsid w:val="00A6209D"/>
    <w:rsid w:val="00A86970"/>
    <w:rsid w:val="00AC2C9A"/>
    <w:rsid w:val="00AC3368"/>
    <w:rsid w:val="00AD60E6"/>
    <w:rsid w:val="00AD6FB2"/>
    <w:rsid w:val="00AF0354"/>
    <w:rsid w:val="00B04086"/>
    <w:rsid w:val="00B10772"/>
    <w:rsid w:val="00B274DB"/>
    <w:rsid w:val="00B37EF9"/>
    <w:rsid w:val="00B8349C"/>
    <w:rsid w:val="00BA195B"/>
    <w:rsid w:val="00BB7FDF"/>
    <w:rsid w:val="00BD055C"/>
    <w:rsid w:val="00C254C3"/>
    <w:rsid w:val="00C35913"/>
    <w:rsid w:val="00C727B3"/>
    <w:rsid w:val="00C862D7"/>
    <w:rsid w:val="00CE3927"/>
    <w:rsid w:val="00D1521C"/>
    <w:rsid w:val="00D5201F"/>
    <w:rsid w:val="00D71C48"/>
    <w:rsid w:val="00DC51B8"/>
    <w:rsid w:val="00DD7F4F"/>
    <w:rsid w:val="00E8315D"/>
    <w:rsid w:val="00EF7AF4"/>
    <w:rsid w:val="00F13190"/>
    <w:rsid w:val="00F67655"/>
    <w:rsid w:val="00F857B8"/>
    <w:rsid w:val="00FB0D4C"/>
    <w:rsid w:val="00FC5604"/>
    <w:rsid w:val="00FE3701"/>
    <w:rsid w:val="00FF724D"/>
    <w:rsid w:val="01120C9E"/>
    <w:rsid w:val="01E94B54"/>
    <w:rsid w:val="02166CDE"/>
    <w:rsid w:val="027619AC"/>
    <w:rsid w:val="03982EB5"/>
    <w:rsid w:val="05A55C8D"/>
    <w:rsid w:val="0710129F"/>
    <w:rsid w:val="0717375D"/>
    <w:rsid w:val="07836BD4"/>
    <w:rsid w:val="089B645C"/>
    <w:rsid w:val="08B964D1"/>
    <w:rsid w:val="08CE2541"/>
    <w:rsid w:val="092C07A4"/>
    <w:rsid w:val="0B8C3FEE"/>
    <w:rsid w:val="0CF3383E"/>
    <w:rsid w:val="0D614B15"/>
    <w:rsid w:val="0EB7114B"/>
    <w:rsid w:val="0EB92FCA"/>
    <w:rsid w:val="0F9B712A"/>
    <w:rsid w:val="10641247"/>
    <w:rsid w:val="11162CD7"/>
    <w:rsid w:val="125A3098"/>
    <w:rsid w:val="12727D32"/>
    <w:rsid w:val="128D231A"/>
    <w:rsid w:val="12C40467"/>
    <w:rsid w:val="15AD4461"/>
    <w:rsid w:val="16EF01EB"/>
    <w:rsid w:val="178463F1"/>
    <w:rsid w:val="17BE507F"/>
    <w:rsid w:val="190B1A04"/>
    <w:rsid w:val="19457205"/>
    <w:rsid w:val="19E84DE1"/>
    <w:rsid w:val="1B3D23DC"/>
    <w:rsid w:val="1BB07C6E"/>
    <w:rsid w:val="1C3A1F70"/>
    <w:rsid w:val="1C902538"/>
    <w:rsid w:val="1E4379FE"/>
    <w:rsid w:val="1EB260AE"/>
    <w:rsid w:val="1F8D23B7"/>
    <w:rsid w:val="206D0D76"/>
    <w:rsid w:val="20735A50"/>
    <w:rsid w:val="21E527C8"/>
    <w:rsid w:val="221912D2"/>
    <w:rsid w:val="223E4869"/>
    <w:rsid w:val="23762D2A"/>
    <w:rsid w:val="23A05588"/>
    <w:rsid w:val="24B94F4B"/>
    <w:rsid w:val="24DB5A17"/>
    <w:rsid w:val="250C6474"/>
    <w:rsid w:val="25D94CF8"/>
    <w:rsid w:val="265453B2"/>
    <w:rsid w:val="268958E2"/>
    <w:rsid w:val="271D3A52"/>
    <w:rsid w:val="279A585C"/>
    <w:rsid w:val="29270E7B"/>
    <w:rsid w:val="2AD75EA4"/>
    <w:rsid w:val="2B1E359F"/>
    <w:rsid w:val="2B7D4160"/>
    <w:rsid w:val="2B9B6245"/>
    <w:rsid w:val="2CEE2BD9"/>
    <w:rsid w:val="2F2D6B2C"/>
    <w:rsid w:val="30DB2CEC"/>
    <w:rsid w:val="30EB518F"/>
    <w:rsid w:val="31876CD2"/>
    <w:rsid w:val="32082B73"/>
    <w:rsid w:val="32447FF8"/>
    <w:rsid w:val="34124B83"/>
    <w:rsid w:val="344D3B47"/>
    <w:rsid w:val="352C4DC0"/>
    <w:rsid w:val="368D0A96"/>
    <w:rsid w:val="38481119"/>
    <w:rsid w:val="389837E5"/>
    <w:rsid w:val="39CC60C1"/>
    <w:rsid w:val="39DA3FF3"/>
    <w:rsid w:val="3AC84A15"/>
    <w:rsid w:val="3D5440BC"/>
    <w:rsid w:val="408E08F6"/>
    <w:rsid w:val="417B59F7"/>
    <w:rsid w:val="41D1589D"/>
    <w:rsid w:val="41F00635"/>
    <w:rsid w:val="421F6C5F"/>
    <w:rsid w:val="42AD7563"/>
    <w:rsid w:val="43086074"/>
    <w:rsid w:val="439845D7"/>
    <w:rsid w:val="45E374F1"/>
    <w:rsid w:val="469D59A0"/>
    <w:rsid w:val="478D6D55"/>
    <w:rsid w:val="48572E81"/>
    <w:rsid w:val="48E04D9F"/>
    <w:rsid w:val="49137521"/>
    <w:rsid w:val="49864049"/>
    <w:rsid w:val="49B752AC"/>
    <w:rsid w:val="49E76D28"/>
    <w:rsid w:val="4A7E0C1B"/>
    <w:rsid w:val="4C2A0E0A"/>
    <w:rsid w:val="4C800A2A"/>
    <w:rsid w:val="4C992791"/>
    <w:rsid w:val="4C9B3AB5"/>
    <w:rsid w:val="50581F29"/>
    <w:rsid w:val="51552541"/>
    <w:rsid w:val="5341350A"/>
    <w:rsid w:val="556F7B12"/>
    <w:rsid w:val="55C30AF4"/>
    <w:rsid w:val="564B02FA"/>
    <w:rsid w:val="580C5343"/>
    <w:rsid w:val="5847689F"/>
    <w:rsid w:val="5976568E"/>
    <w:rsid w:val="59D16114"/>
    <w:rsid w:val="59E71396"/>
    <w:rsid w:val="5BFA31D7"/>
    <w:rsid w:val="5CDF51C2"/>
    <w:rsid w:val="5F0246D2"/>
    <w:rsid w:val="5F6D12E1"/>
    <w:rsid w:val="5FFC2168"/>
    <w:rsid w:val="61E53675"/>
    <w:rsid w:val="6252656D"/>
    <w:rsid w:val="62560C0D"/>
    <w:rsid w:val="64642DC2"/>
    <w:rsid w:val="648A0E92"/>
    <w:rsid w:val="651532D5"/>
    <w:rsid w:val="65336B29"/>
    <w:rsid w:val="6614083B"/>
    <w:rsid w:val="6740552D"/>
    <w:rsid w:val="68B97AB4"/>
    <w:rsid w:val="69BD10B7"/>
    <w:rsid w:val="69BF6BDD"/>
    <w:rsid w:val="6A693905"/>
    <w:rsid w:val="6B6A2FF0"/>
    <w:rsid w:val="6B6C53C5"/>
    <w:rsid w:val="6BDA7CFF"/>
    <w:rsid w:val="6D6B2263"/>
    <w:rsid w:val="6D864657"/>
    <w:rsid w:val="6E4E6868"/>
    <w:rsid w:val="6E927C1A"/>
    <w:rsid w:val="6F8B52F0"/>
    <w:rsid w:val="6F91165A"/>
    <w:rsid w:val="700F2E96"/>
    <w:rsid w:val="715C55E8"/>
    <w:rsid w:val="73171838"/>
    <w:rsid w:val="73B42E6F"/>
    <w:rsid w:val="75B7551B"/>
    <w:rsid w:val="75C04CB3"/>
    <w:rsid w:val="75E47B1F"/>
    <w:rsid w:val="769F15DB"/>
    <w:rsid w:val="777576D9"/>
    <w:rsid w:val="77AB69F3"/>
    <w:rsid w:val="780D5782"/>
    <w:rsid w:val="7A431165"/>
    <w:rsid w:val="7AE71AF0"/>
    <w:rsid w:val="7B3F00BB"/>
    <w:rsid w:val="7C17082A"/>
    <w:rsid w:val="7C6668FD"/>
    <w:rsid w:val="7C72188D"/>
    <w:rsid w:val="7D3965EE"/>
    <w:rsid w:val="7D4445D8"/>
    <w:rsid w:val="7D7D498E"/>
    <w:rsid w:val="7E040CEE"/>
    <w:rsid w:val="7E12754C"/>
    <w:rsid w:val="7EC369B6"/>
    <w:rsid w:val="7ED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rFonts w:eastAsia="黑体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qFormat/>
    <w:uiPriority w:val="0"/>
    <w:pPr>
      <w:adjustRightInd w:val="0"/>
      <w:spacing w:line="360" w:lineRule="atLeast"/>
      <w:jc w:val="left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6">
    <w:name w:val="Body Text Indent"/>
    <w:basedOn w:val="1"/>
    <w:link w:val="28"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 Indent 2"/>
    <w:basedOn w:val="1"/>
    <w:link w:val="20"/>
    <w:qFormat/>
    <w:uiPriority w:val="0"/>
    <w:pPr>
      <w:snapToGrid w:val="0"/>
      <w:spacing w:line="560" w:lineRule="atLeast"/>
      <w:ind w:firstLine="540"/>
    </w:pPr>
    <w:rPr>
      <w:rFonts w:asciiTheme="minorHAnsi" w:hAnsiTheme="minorHAnsi" w:eastAsiaTheme="minorEastAsia" w:cstheme="minorBidi"/>
      <w:sz w:val="28"/>
      <w:szCs w:val="22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link w:val="29"/>
    <w:semiHidden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19">
    <w:name w:val="List Paragraph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正文文本缩进 2 Char"/>
    <w:link w:val="7"/>
    <w:qFormat/>
    <w:uiPriority w:val="0"/>
    <w:rPr>
      <w:sz w:val="28"/>
    </w:rPr>
  </w:style>
  <w:style w:type="character" w:customStyle="1" w:styleId="21">
    <w:name w:val="正文文本缩进 2 Char1"/>
    <w:basedOn w:val="1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页眉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文字 Char"/>
    <w:link w:val="5"/>
    <w:qFormat/>
    <w:uiPriority w:val="0"/>
    <w:rPr>
      <w:sz w:val="24"/>
    </w:rPr>
  </w:style>
  <w:style w:type="character" w:customStyle="1" w:styleId="25">
    <w:name w:val="批注文字 Char1"/>
    <w:basedOn w:val="1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6">
    <w:name w:val="标题 3 Char"/>
    <w:basedOn w:val="14"/>
    <w:link w:val="4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customStyle="1" w:styleId="27">
    <w:name w:val="Body 1"/>
    <w:qFormat/>
    <w:uiPriority w:val="0"/>
    <w:pPr>
      <w:outlineLvl w:val="0"/>
    </w:pPr>
    <w:rPr>
      <w:rFonts w:ascii="Helvetica" w:hAnsi="Helvetica" w:eastAsia="宋体" w:cs="Helvetica"/>
      <w:b/>
      <w:bCs/>
      <w:color w:val="000000"/>
      <w:kern w:val="0"/>
      <w:sz w:val="20"/>
      <w:szCs w:val="20"/>
      <w:u w:color="000000"/>
      <w:lang w:val="en-US" w:eastAsia="zh-CN" w:bidi="ar-SA"/>
    </w:rPr>
  </w:style>
  <w:style w:type="character" w:customStyle="1" w:styleId="28">
    <w:name w:val="正文文本缩进 Char"/>
    <w:basedOn w:val="14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2 Char"/>
    <w:basedOn w:val="28"/>
    <w:link w:val="11"/>
    <w:semiHidden/>
    <w:qFormat/>
    <w:uiPriority w:val="99"/>
  </w:style>
  <w:style w:type="paragraph" w:customStyle="1" w:styleId="30">
    <w:name w:val="p16"/>
    <w:basedOn w:val="1"/>
    <w:qFormat/>
    <w:uiPriority w:val="0"/>
    <w:pPr>
      <w:widowControl/>
    </w:pPr>
    <w:rPr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2727</Words>
  <Characters>2815</Characters>
  <Lines>26</Lines>
  <Paragraphs>7</Paragraphs>
  <TotalTime>4</TotalTime>
  <ScaleCrop>false</ScaleCrop>
  <LinksUpToDate>false</LinksUpToDate>
  <CharactersWithSpaces>2844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2019-09-09T06:50:00Z</dcterms:created>
  <dc:creator>微软用户</dc:creator>
  <cp:lastModifiedBy>Curtain，</cp:lastModifiedBy>
  <cp:lastPrinted>2018-01-08T06:58:00Z</cp:lastPrinted>
  <dcterms:modified xsi:type="dcterms:W3CDTF">2026-01-06T06:22:09Z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2EFFF5C4CBDE4978AA496DE108F250A3</vt:lpwstr>
  </property>
  <property fmtid="{D5CDD505-2E9C-101B-9397-08002B2CF9AE}" pid="4" name="KSOTemplateDocerSaveRecord">
    <vt:lpwstr>eyJoZGlkIjoiNDVjNjdiYjdjZjQwYmVlNDJjMTc2N2EwZWFkMjY3NGUiLCJ1c2VySWQiOiIyMzQ0NTI3NjMifQ==</vt:lpwstr>
  </property>
</Properties>
</file>