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15CCD">
      <w:pPr>
        <w:spacing w:line="560" w:lineRule="exact"/>
        <w:jc w:val="center"/>
        <w:rPr>
          <w:rFonts w:hint="eastAsia" w:ascii="方正小标宋_GBK" w:hAnsi="方正小标宋_GBK" w:eastAsia="方正小标宋_GBK" w:cs="方正小标宋_GBK"/>
          <w:bCs/>
          <w:sz w:val="30"/>
          <w:szCs w:val="30"/>
          <w:lang w:val="en-US" w:eastAsia="zh-CN"/>
        </w:rPr>
      </w:pPr>
      <w:r>
        <w:rPr>
          <w:rFonts w:hint="eastAsia" w:ascii="方正小标宋_GBK" w:hAnsi="方正小标宋_GBK" w:eastAsia="方正小标宋_GBK" w:cs="方正小标宋_GBK"/>
          <w:bCs/>
          <w:sz w:val="30"/>
          <w:szCs w:val="30"/>
        </w:rPr>
        <w:t>重庆医科大学附属康复医院202</w:t>
      </w:r>
      <w:r>
        <w:rPr>
          <w:rFonts w:hint="eastAsia" w:ascii="方正小标宋_GBK" w:hAnsi="方正小标宋_GBK" w:eastAsia="方正小标宋_GBK" w:cs="方正小标宋_GBK"/>
          <w:bCs/>
          <w:sz w:val="30"/>
          <w:szCs w:val="30"/>
          <w:lang w:val="en-US" w:eastAsia="zh-CN"/>
        </w:rPr>
        <w:t>6</w:t>
      </w:r>
      <w:r>
        <w:rPr>
          <w:rFonts w:hint="eastAsia" w:ascii="方正小标宋_GBK" w:hAnsi="方正小标宋_GBK" w:eastAsia="方正小标宋_GBK" w:cs="方正小标宋_GBK"/>
          <w:bCs/>
          <w:sz w:val="30"/>
          <w:szCs w:val="30"/>
        </w:rPr>
        <w:t>年</w:t>
      </w:r>
      <w:r>
        <w:rPr>
          <w:rFonts w:hint="eastAsia" w:ascii="方正小标宋_GBK" w:hAnsi="方正小标宋_GBK" w:eastAsia="方正小标宋_GBK" w:cs="方正小标宋_GBK"/>
          <w:bCs/>
          <w:sz w:val="30"/>
          <w:szCs w:val="30"/>
          <w:lang w:eastAsia="zh-CN"/>
        </w:rPr>
        <w:t>设备</w:t>
      </w:r>
      <w:r>
        <w:rPr>
          <w:rFonts w:hint="eastAsia" w:ascii="方正小标宋_GBK" w:hAnsi="方正小标宋_GBK" w:eastAsia="方正小标宋_GBK" w:cs="方正小标宋_GBK"/>
          <w:bCs/>
          <w:sz w:val="30"/>
          <w:szCs w:val="30"/>
        </w:rPr>
        <w:t>类采购公告</w:t>
      </w:r>
    </w:p>
    <w:p w14:paraId="33D2A6D0">
      <w:pPr>
        <w:spacing w:line="560" w:lineRule="exact"/>
        <w:jc w:val="center"/>
        <w:rPr>
          <w:rFonts w:hint="eastAsia" w:ascii="方正小标宋_GBK" w:hAnsi="方正小标宋_GBK" w:eastAsia="方正小标宋_GBK" w:cs="方正小标宋_GBK"/>
          <w:bCs/>
          <w:sz w:val="30"/>
          <w:szCs w:val="30"/>
        </w:rPr>
      </w:pPr>
      <w:r>
        <w:rPr>
          <w:rFonts w:hint="eastAsia" w:ascii="方正小标宋_GBK" w:hAnsi="方正小标宋_GBK" w:eastAsia="方正小标宋_GBK" w:cs="方正小标宋_GBK"/>
          <w:bCs/>
          <w:sz w:val="30"/>
          <w:szCs w:val="30"/>
        </w:rPr>
        <w:t>（</w:t>
      </w:r>
      <w:r>
        <w:rPr>
          <w:rFonts w:hint="eastAsia" w:ascii="方正小标宋_GBK" w:hAnsi="方正小标宋_GBK" w:eastAsia="方正小标宋_GBK" w:cs="方正小标宋_GBK"/>
          <w:bCs/>
          <w:sz w:val="30"/>
          <w:szCs w:val="30"/>
          <w:lang w:val="en-US" w:eastAsia="zh-CN"/>
        </w:rPr>
        <w:t>氦氖激光治疗仪项目</w:t>
      </w:r>
      <w:r>
        <w:rPr>
          <w:rFonts w:hint="eastAsia" w:ascii="方正小标宋_GBK" w:hAnsi="方正小标宋_GBK" w:eastAsia="方正小标宋_GBK" w:cs="方正小标宋_GBK"/>
          <w:bCs/>
          <w:sz w:val="30"/>
          <w:szCs w:val="30"/>
        </w:rPr>
        <w:t>）</w:t>
      </w:r>
    </w:p>
    <w:p w14:paraId="33894206">
      <w:pPr>
        <w:spacing w:line="560" w:lineRule="exact"/>
        <w:jc w:val="center"/>
        <w:rPr>
          <w:rFonts w:hint="eastAsia" w:ascii="方正小标宋_GBK" w:hAnsi="方正小标宋_GBK" w:eastAsia="方正小标宋_GBK" w:cs="方正小标宋_GBK"/>
          <w:bCs/>
          <w:sz w:val="30"/>
          <w:szCs w:val="30"/>
          <w:lang w:val="en-US" w:eastAsia="zh-CN"/>
        </w:rPr>
      </w:pPr>
      <w:bookmarkStart w:id="0" w:name="_Toc465084019"/>
    </w:p>
    <w:p w14:paraId="737E74AB">
      <w:pPr>
        <w:adjustRightInd w:val="0"/>
        <w:snapToGrid w:val="0"/>
        <w:spacing w:line="240" w:lineRule="auto"/>
        <w:ind w:firstLine="482" w:firstLineChars="200"/>
        <w:rPr>
          <w:rFonts w:hint="default"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一、项目名称：</w:t>
      </w:r>
      <w:r>
        <w:rPr>
          <w:rFonts w:hint="eastAsia" w:ascii="方正仿宋_GBK" w:hAnsi="方正仿宋_GBK" w:eastAsia="方正仿宋_GBK" w:cs="方正仿宋_GBK"/>
          <w:b w:val="0"/>
          <w:bCs w:val="0"/>
          <w:color w:val="auto"/>
          <w:sz w:val="24"/>
          <w:szCs w:val="24"/>
          <w:lang w:val="en-US" w:eastAsia="zh-CN"/>
        </w:rPr>
        <w:t>氦氖激光治疗仪项目</w:t>
      </w:r>
    </w:p>
    <w:p w14:paraId="5E164AFD">
      <w:pPr>
        <w:adjustRightInd w:val="0"/>
        <w:snapToGrid w:val="0"/>
        <w:spacing w:line="240" w:lineRule="auto"/>
        <w:ind w:firstLine="482" w:firstLineChars="200"/>
        <w:rPr>
          <w:rFonts w:hint="default"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二、项目编号：</w:t>
      </w:r>
      <w:r>
        <w:rPr>
          <w:rFonts w:hint="eastAsia" w:ascii="方正仿宋_GBK" w:hAnsi="方正仿宋_GBK" w:eastAsia="方正仿宋_GBK" w:cs="方正仿宋_GBK"/>
          <w:b w:val="0"/>
          <w:bCs w:val="0"/>
          <w:color w:val="auto"/>
          <w:sz w:val="24"/>
          <w:szCs w:val="24"/>
          <w:lang w:val="en-US" w:eastAsia="zh-CN"/>
        </w:rPr>
        <w:t>CYKF-S2026040</w:t>
      </w:r>
    </w:p>
    <w:p w14:paraId="624C8E8C">
      <w:pPr>
        <w:adjustRightInd w:val="0"/>
        <w:snapToGrid w:val="0"/>
        <w:spacing w:line="240" w:lineRule="auto"/>
        <w:ind w:firstLine="482"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三、项目内容</w:t>
      </w:r>
      <w:bookmarkEnd w:id="0"/>
      <w:r>
        <w:rPr>
          <w:rFonts w:hint="eastAsia" w:ascii="方正仿宋_GBK" w:hAnsi="方正仿宋_GBK" w:eastAsia="方正仿宋_GBK" w:cs="方正仿宋_GBK"/>
          <w:b/>
          <w:bCs/>
          <w:color w:val="auto"/>
          <w:sz w:val="24"/>
          <w:szCs w:val="24"/>
          <w:lang w:val="en-US" w:eastAsia="zh-CN"/>
        </w:rPr>
        <w:t>：</w:t>
      </w:r>
    </w:p>
    <w:tbl>
      <w:tblPr>
        <w:tblStyle w:val="7"/>
        <w:tblW w:w="54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5"/>
        <w:gridCol w:w="712"/>
        <w:gridCol w:w="832"/>
        <w:gridCol w:w="1215"/>
        <w:gridCol w:w="1507"/>
        <w:gridCol w:w="1640"/>
        <w:gridCol w:w="1673"/>
      </w:tblGrid>
      <w:tr w14:paraId="5BE1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96" w:type="pct"/>
            <w:tcBorders>
              <w:top w:val="single" w:color="auto" w:sz="4" w:space="0"/>
              <w:left w:val="single" w:color="auto" w:sz="4" w:space="0"/>
              <w:right w:val="single" w:color="auto" w:sz="4" w:space="0"/>
            </w:tcBorders>
            <w:noWrap w:val="0"/>
            <w:vAlign w:val="center"/>
          </w:tcPr>
          <w:p w14:paraId="209C0E44">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项目内容</w:t>
            </w:r>
          </w:p>
        </w:tc>
        <w:tc>
          <w:tcPr>
            <w:tcW w:w="385" w:type="pct"/>
            <w:tcBorders>
              <w:top w:val="single" w:color="auto" w:sz="4" w:space="0"/>
              <w:left w:val="single" w:color="auto" w:sz="4" w:space="0"/>
              <w:right w:val="single" w:color="auto" w:sz="4" w:space="0"/>
            </w:tcBorders>
            <w:noWrap w:val="0"/>
            <w:vAlign w:val="center"/>
          </w:tcPr>
          <w:p w14:paraId="01F403D2">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数量</w:t>
            </w:r>
          </w:p>
        </w:tc>
        <w:tc>
          <w:tcPr>
            <w:tcW w:w="450" w:type="pct"/>
            <w:tcBorders>
              <w:top w:val="single" w:color="auto" w:sz="4" w:space="0"/>
              <w:left w:val="single" w:color="auto" w:sz="4" w:space="0"/>
              <w:right w:val="single" w:color="auto" w:sz="4" w:space="0"/>
            </w:tcBorders>
            <w:noWrap w:val="0"/>
            <w:vAlign w:val="center"/>
          </w:tcPr>
          <w:p w14:paraId="4D2906BA">
            <w:pPr>
              <w:tabs>
                <w:tab w:val="left" w:pos="720"/>
              </w:tabs>
              <w:adjustRightInd w:val="0"/>
              <w:snapToGrid w:val="0"/>
              <w:spacing w:line="240" w:lineRule="auto"/>
              <w:jc w:val="center"/>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单位</w:t>
            </w:r>
          </w:p>
        </w:tc>
        <w:tc>
          <w:tcPr>
            <w:tcW w:w="657" w:type="pct"/>
            <w:tcBorders>
              <w:top w:val="single" w:color="auto" w:sz="4" w:space="0"/>
              <w:left w:val="single" w:color="auto" w:sz="4" w:space="0"/>
              <w:right w:val="single" w:color="auto" w:sz="4" w:space="0"/>
            </w:tcBorders>
            <w:noWrap w:val="0"/>
            <w:vAlign w:val="center"/>
          </w:tcPr>
          <w:p w14:paraId="555C9D9E">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预算金额</w:t>
            </w:r>
          </w:p>
          <w:p w14:paraId="06542520">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（万元）</w:t>
            </w:r>
          </w:p>
        </w:tc>
        <w:tc>
          <w:tcPr>
            <w:tcW w:w="815" w:type="pct"/>
            <w:tcBorders>
              <w:top w:val="single" w:color="auto" w:sz="4" w:space="0"/>
              <w:left w:val="single" w:color="auto" w:sz="4" w:space="0"/>
              <w:right w:val="single" w:color="auto" w:sz="4" w:space="0"/>
            </w:tcBorders>
            <w:noWrap w:val="0"/>
            <w:vAlign w:val="center"/>
          </w:tcPr>
          <w:p w14:paraId="190834B5">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投标保证金（元）</w:t>
            </w:r>
          </w:p>
        </w:tc>
        <w:tc>
          <w:tcPr>
            <w:tcW w:w="887" w:type="pct"/>
            <w:tcBorders>
              <w:top w:val="single" w:color="auto" w:sz="4" w:space="0"/>
              <w:left w:val="single" w:color="auto" w:sz="4" w:space="0"/>
              <w:right w:val="single" w:color="auto" w:sz="4" w:space="0"/>
            </w:tcBorders>
            <w:noWrap w:val="0"/>
            <w:vAlign w:val="center"/>
          </w:tcPr>
          <w:p w14:paraId="3D06D976">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成交供应商（名）</w:t>
            </w:r>
          </w:p>
        </w:tc>
        <w:tc>
          <w:tcPr>
            <w:tcW w:w="905" w:type="pct"/>
            <w:tcBorders>
              <w:top w:val="single" w:color="auto" w:sz="4" w:space="0"/>
              <w:left w:val="single" w:color="auto" w:sz="4" w:space="0"/>
              <w:right w:val="single" w:color="auto" w:sz="4" w:space="0"/>
            </w:tcBorders>
            <w:noWrap w:val="0"/>
            <w:vAlign w:val="center"/>
          </w:tcPr>
          <w:p w14:paraId="2473EE1F">
            <w:pPr>
              <w:tabs>
                <w:tab w:val="left" w:pos="720"/>
              </w:tabs>
              <w:adjustRightInd w:val="0"/>
              <w:snapToGrid w:val="0"/>
              <w:spacing w:line="240" w:lineRule="auto"/>
              <w:jc w:val="center"/>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备注</w:t>
            </w:r>
          </w:p>
        </w:tc>
      </w:tr>
      <w:tr w14:paraId="222D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896" w:type="pct"/>
            <w:tcBorders>
              <w:top w:val="single" w:color="auto" w:sz="4" w:space="0"/>
              <w:left w:val="single" w:color="auto" w:sz="4" w:space="0"/>
              <w:bottom w:val="single" w:color="auto" w:sz="4" w:space="0"/>
              <w:right w:val="single" w:color="auto" w:sz="4" w:space="0"/>
            </w:tcBorders>
            <w:noWrap w:val="0"/>
            <w:vAlign w:val="center"/>
          </w:tcPr>
          <w:p w14:paraId="6367D64D">
            <w:pPr>
              <w:adjustRightInd w:val="0"/>
              <w:snapToGrid w:val="0"/>
              <w:spacing w:line="240" w:lineRule="auto"/>
              <w:jc w:val="center"/>
              <w:rPr>
                <w:rFonts w:hint="default" w:ascii="方正仿宋_GBK" w:hAnsi="方正仿宋_GBK" w:eastAsia="方正仿宋_GBK" w:cs="方正仿宋_GBK"/>
                <w:color w:val="000000" w:themeColor="text1"/>
                <w:sz w:val="24"/>
                <w:szCs w:val="24"/>
                <w:u w:val="none"/>
                <w:lang w:val="en-US" w:eastAsia="zh-CN"/>
                <w14:textFill>
                  <w14:solidFill>
                    <w14:schemeClr w14:val="tx1"/>
                  </w14:solidFill>
                </w14:textFill>
              </w:rPr>
            </w:pPr>
            <w:r>
              <w:rPr>
                <w:rFonts w:hint="eastAsia" w:ascii="方正仿宋_GBK" w:hAnsi="方正仿宋_GBK" w:eastAsia="方正仿宋_GBK" w:cs="方正仿宋_GBK"/>
                <w:b w:val="0"/>
                <w:bCs w:val="0"/>
                <w:color w:val="auto"/>
                <w:sz w:val="24"/>
                <w:szCs w:val="24"/>
                <w:lang w:val="en-US" w:eastAsia="zh-CN"/>
              </w:rPr>
              <w:t>氦氖激光  治疗仪</w:t>
            </w:r>
          </w:p>
        </w:tc>
        <w:tc>
          <w:tcPr>
            <w:tcW w:w="7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58FA2C">
            <w:pPr>
              <w:pageBreakBefore w:val="0"/>
              <w:kinsoku/>
              <w:overflowPunct/>
              <w:topLinePunct w:val="0"/>
              <w:bidi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en-US" w:eastAsia="zh-CN"/>
                <w14:textFill>
                  <w14:solidFill>
                    <w14:schemeClr w14:val="tx1"/>
                  </w14:solidFill>
                </w14:textFill>
              </w:rPr>
              <w:t>2</w:t>
            </w:r>
          </w:p>
        </w:tc>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42C16D">
            <w:pPr>
              <w:pageBreakBefore w:val="0"/>
              <w:kinsoku/>
              <w:overflowPunct/>
              <w:topLinePunct w:val="0"/>
              <w:bidi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en-US" w:eastAsia="zh-CN"/>
                <w14:textFill>
                  <w14:solidFill>
                    <w14:schemeClr w14:val="tx1"/>
                  </w14:solidFill>
                </w14:textFill>
              </w:rPr>
              <w:t>台</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1CE201">
            <w:pPr>
              <w:pageBreakBefore w:val="0"/>
              <w:kinsoku/>
              <w:overflowPunct/>
              <w:topLinePunct w:val="0"/>
              <w:bidi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en-US" w:eastAsia="zh-CN"/>
                <w14:textFill>
                  <w14:solidFill>
                    <w14:schemeClr w14:val="tx1"/>
                  </w14:solidFill>
                </w14:textFill>
              </w:rPr>
              <w:t>7.00</w:t>
            </w:r>
          </w:p>
        </w:tc>
        <w:tc>
          <w:tcPr>
            <w:tcW w:w="1507" w:type="dxa"/>
            <w:tcBorders>
              <w:top w:val="single" w:color="auto" w:sz="4" w:space="0"/>
              <w:left w:val="single" w:color="auto" w:sz="4" w:space="0"/>
              <w:right w:val="single" w:color="auto" w:sz="4" w:space="0"/>
            </w:tcBorders>
            <w:shd w:val="clear" w:color="auto" w:fill="auto"/>
            <w:noWrap w:val="0"/>
            <w:vAlign w:val="center"/>
          </w:tcPr>
          <w:p w14:paraId="1BBDCD8B">
            <w:pPr>
              <w:pageBreakBefore w:val="0"/>
              <w:kinsoku/>
              <w:overflowPunct/>
              <w:topLinePunct w:val="0"/>
              <w:bidi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en-US" w:eastAsia="zh-CN"/>
                <w14:textFill>
                  <w14:solidFill>
                    <w14:schemeClr w14:val="tx1"/>
                  </w14:solidFill>
                </w14:textFill>
              </w:rPr>
              <w:t>1400.00</w:t>
            </w:r>
          </w:p>
        </w:tc>
        <w:tc>
          <w:tcPr>
            <w:tcW w:w="1640" w:type="dxa"/>
            <w:tcBorders>
              <w:top w:val="single" w:color="auto" w:sz="4" w:space="0"/>
              <w:left w:val="single" w:color="auto" w:sz="4" w:space="0"/>
              <w:right w:val="single" w:color="auto" w:sz="4" w:space="0"/>
            </w:tcBorders>
            <w:shd w:val="clear" w:color="auto" w:fill="auto"/>
            <w:noWrap w:val="0"/>
            <w:vAlign w:val="center"/>
          </w:tcPr>
          <w:p w14:paraId="7C9FBBB5">
            <w:pPr>
              <w:pageBreakBefore w:val="0"/>
              <w:numPr>
                <w:ilvl w:val="0"/>
                <w:numId w:val="0"/>
              </w:numPr>
              <w:kinsoku/>
              <w:overflowPunct/>
              <w:topLinePunct w:val="0"/>
              <w:bidi w:val="0"/>
              <w:spacing w:line="360" w:lineRule="exact"/>
              <w:ind w:left="0" w:leftChars="0" w:firstLine="0" w:firstLineChars="0"/>
              <w:jc w:val="center"/>
              <w:textAlignment w:val="auto"/>
              <w:rPr>
                <w:rFonts w:hint="default" w:ascii="方正仿宋_GBK" w:hAnsi="方正仿宋_GBK" w:eastAsia="方正仿宋_GBK" w:cs="方正仿宋_GBK"/>
                <w:b w:val="0"/>
                <w:bCs w:val="0"/>
                <w:color w:val="000000" w:themeColor="text1"/>
                <w:kern w:val="2"/>
                <w:sz w:val="28"/>
                <w:szCs w:val="28"/>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8"/>
                <w:szCs w:val="28"/>
                <w:highlight w:val="none"/>
                <w:lang w:val="en-US" w:eastAsia="zh-CN" w:bidi="ar-SA"/>
                <w14:textFill>
                  <w14:solidFill>
                    <w14:schemeClr w14:val="tx1"/>
                  </w14:solidFill>
                </w14:textFill>
              </w:rPr>
              <w:t>1</w:t>
            </w:r>
          </w:p>
        </w:tc>
        <w:tc>
          <w:tcPr>
            <w:tcW w:w="905" w:type="pct"/>
            <w:tcBorders>
              <w:top w:val="single" w:color="auto" w:sz="4" w:space="0"/>
              <w:left w:val="single" w:color="auto" w:sz="4" w:space="0"/>
              <w:right w:val="single" w:color="auto" w:sz="4" w:space="0"/>
            </w:tcBorders>
            <w:shd w:val="clear" w:color="auto" w:fill="auto"/>
            <w:noWrap w:val="0"/>
            <w:vAlign w:val="center"/>
          </w:tcPr>
          <w:p w14:paraId="70C54CE1">
            <w:pPr>
              <w:pageBreakBefore w:val="0"/>
              <w:tabs>
                <w:tab w:val="left" w:pos="720"/>
              </w:tabs>
              <w:kinsoku/>
              <w:overflowPunct/>
              <w:topLinePunct w:val="0"/>
              <w:bidi w:val="0"/>
              <w:adjustRightInd w:val="0"/>
              <w:snapToGrid w:val="0"/>
              <w:spacing w:line="360" w:lineRule="exact"/>
              <w:jc w:val="center"/>
              <w:textAlignment w:val="auto"/>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产品必须为中国关境内生产，若为进口产品将按无效响应处理。</w:t>
            </w:r>
          </w:p>
        </w:tc>
      </w:tr>
    </w:tbl>
    <w:p w14:paraId="27034AEA">
      <w:pPr>
        <w:tabs>
          <w:tab w:val="left" w:pos="720"/>
        </w:tabs>
        <w:adjustRightInd w:val="0"/>
        <w:snapToGrid w:val="0"/>
        <w:spacing w:line="240" w:lineRule="auto"/>
        <w:ind w:firstLine="482" w:firstLineChars="200"/>
        <w:rPr>
          <w:rFonts w:hint="eastAsia" w:ascii="方正仿宋_GBK" w:hAnsi="方正仿宋_GBK" w:eastAsia="方正仿宋_GBK" w:cs="方正仿宋_GBK"/>
          <w:b/>
          <w:bCs/>
          <w:color w:val="auto"/>
          <w:sz w:val="24"/>
          <w:szCs w:val="24"/>
          <w:lang w:val="en-US" w:eastAsia="zh-CN"/>
        </w:rPr>
      </w:pPr>
      <w:bookmarkStart w:id="1" w:name="_Toc465084020"/>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四、资金来源</w:t>
      </w:r>
      <w:bookmarkEnd w:id="1"/>
    </w:p>
    <w:p w14:paraId="641CDABD">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医院自筹资金</w:t>
      </w:r>
    </w:p>
    <w:p w14:paraId="41D74B37">
      <w:pPr>
        <w:adjustRightInd w:val="0"/>
        <w:snapToGrid w:val="0"/>
        <w:spacing w:line="240" w:lineRule="auto"/>
        <w:ind w:firstLine="542" w:firstLineChars="225"/>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五、采购方式</w:t>
      </w:r>
    </w:p>
    <w:p w14:paraId="72BA82E4">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自主采购——院内竞争性谈判</w:t>
      </w:r>
      <w:bookmarkStart w:id="2" w:name="_Toc465084021"/>
    </w:p>
    <w:p w14:paraId="64DBB537">
      <w:pPr>
        <w:adjustRightInd w:val="0"/>
        <w:snapToGrid w:val="0"/>
        <w:spacing w:line="240" w:lineRule="auto"/>
        <w:ind w:firstLine="542" w:firstLineChars="225"/>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六、供应商资格要</w:t>
      </w:r>
      <w:bookmarkEnd w:id="2"/>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求</w:t>
      </w:r>
    </w:p>
    <w:p w14:paraId="58247592">
      <w:pPr>
        <w:pageBreakBefore w:val="0"/>
        <w:kinsoku/>
        <w:overflowPunct/>
        <w:topLinePunct w:val="0"/>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（一）基本资格条件</w:t>
      </w:r>
    </w:p>
    <w:p w14:paraId="1C01AF5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1.具有独立承担民事责任的能力；</w:t>
      </w:r>
    </w:p>
    <w:p w14:paraId="7374CF3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2.具有良好的商业信誉和健全的财务会计制度；</w:t>
      </w:r>
    </w:p>
    <w:p w14:paraId="40F681B6">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3.具有履行合同所必需的设备和专业技术能力；</w:t>
      </w:r>
    </w:p>
    <w:p w14:paraId="748F0E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4.有依法缴纳税收和社会保障资金的良好记录；</w:t>
      </w:r>
    </w:p>
    <w:p w14:paraId="5CD0A9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5.参加此采购活动前三年内，在经营活动中没有重大违法记录；</w:t>
      </w:r>
    </w:p>
    <w:p w14:paraId="4DE3C4D2">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6.符合法律、法规规定的其他条件。</w:t>
      </w:r>
    </w:p>
    <w:p w14:paraId="441FE99E">
      <w:pPr>
        <w:pageBreakBefore w:val="0"/>
        <w:kinsoku/>
        <w:overflowPunct/>
        <w:topLinePunct w:val="0"/>
        <w:bidi w:val="0"/>
        <w:adjustRightInd w:val="0"/>
        <w:snapToGrid w:val="0"/>
        <w:spacing w:line="360" w:lineRule="exact"/>
        <w:ind w:firstLine="542" w:firstLineChars="225"/>
        <w:textAlignment w:val="auto"/>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 xml:space="preserve">（二）特定资格条件 </w:t>
      </w:r>
    </w:p>
    <w:p w14:paraId="34B01159">
      <w:pPr>
        <w:pageBreakBefore w:val="0"/>
        <w:kinsoku/>
        <w:overflowPunct/>
        <w:topLinePunct w:val="0"/>
        <w:bidi w:val="0"/>
        <w:spacing w:line="360" w:lineRule="exact"/>
        <w:ind w:firstLine="482" w:firstLineChars="200"/>
        <w:textAlignment w:val="auto"/>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t>1.</w:t>
      </w:r>
      <w:r>
        <w:rPr>
          <w:rFonts w:hint="eastAsia" w:ascii="方正仿宋_GBK" w:hAnsi="方正仿宋_GBK" w:eastAsia="方正仿宋_GBK" w:cs="方正仿宋_GBK"/>
          <w:b/>
          <w:bCs/>
          <w:color w:val="000000" w:themeColor="text1"/>
          <w:sz w:val="24"/>
          <w:highlight w:val="none"/>
          <w14:textFill>
            <w14:solidFill>
              <w14:schemeClr w14:val="tx1"/>
            </w14:solidFill>
          </w14:textFill>
        </w:rPr>
        <w:t>投标人</w:t>
      </w:r>
      <w:r>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t>若是所投产品的制造商：</w:t>
      </w:r>
    </w:p>
    <w:p w14:paraId="652B66ED">
      <w:pPr>
        <w:pageBreakBefore w:val="0"/>
        <w:kinsoku/>
        <w:overflowPunct/>
        <w:topLinePunct w:val="0"/>
        <w:bidi w:val="0"/>
        <w:spacing w:line="360" w:lineRule="exact"/>
        <w:ind w:firstLine="480" w:firstLineChars="200"/>
        <w:textAlignment w:val="auto"/>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1.1</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所投产品属于第</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 w:val="24"/>
          <w:highlight w:val="none"/>
          <w14:textFill>
            <w14:solidFill>
              <w14:schemeClr w14:val="tx1"/>
            </w14:solidFill>
          </w14:textFill>
        </w:rPr>
        <w:t>类医疗器械的，应</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具有并提供</w:t>
      </w:r>
      <w:r>
        <w:rPr>
          <w:rFonts w:hint="eastAsia" w:ascii="方正仿宋_GBK" w:hAnsi="方正仿宋_GBK" w:eastAsia="方正仿宋_GBK" w:cs="方正仿宋_GBK"/>
          <w:color w:val="000000" w:themeColor="text1"/>
          <w:sz w:val="24"/>
          <w:highlight w:val="none"/>
          <w14:textFill>
            <w14:solidFill>
              <w14:schemeClr w14:val="tx1"/>
            </w14:solidFill>
          </w14:textFill>
        </w:rPr>
        <w:t>第一类医疗器械生产备案凭证</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第二类</w:t>
      </w:r>
      <w:r>
        <w:rPr>
          <w:rFonts w:hint="eastAsia" w:ascii="方正仿宋_GBK" w:hAnsi="方正仿宋_GBK" w:eastAsia="方正仿宋_GBK" w:cs="方正仿宋_GBK"/>
          <w:strike w:val="0"/>
          <w:dstrike w:val="0"/>
          <w:color w:val="000000" w:themeColor="text1"/>
          <w:sz w:val="24"/>
          <w:highlight w:val="none"/>
          <w:lang w:val="en-US" w:eastAsia="zh-CN"/>
          <w14:textFill>
            <w14:solidFill>
              <w14:schemeClr w14:val="tx1"/>
            </w14:solidFill>
          </w14:textFill>
        </w:rPr>
        <w:t>或</w:t>
      </w:r>
      <w:r>
        <w:rPr>
          <w:rFonts w:hint="eastAsia" w:ascii="方正仿宋_GBK" w:hAnsi="方正仿宋_GBK" w:eastAsia="方正仿宋_GBK" w:cs="方正仿宋_GBK"/>
          <w:color w:val="000000" w:themeColor="text1"/>
          <w:sz w:val="24"/>
          <w:highlight w:val="none"/>
          <w14:textFill>
            <w14:solidFill>
              <w14:schemeClr w14:val="tx1"/>
            </w14:solidFill>
          </w14:textFill>
        </w:rPr>
        <w:t>第三类医疗器械的，应</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具有并提供</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生产</w:t>
      </w:r>
      <w:r>
        <w:rPr>
          <w:rFonts w:hint="eastAsia" w:ascii="方正仿宋_GBK" w:hAnsi="方正仿宋_GBK" w:eastAsia="方正仿宋_GBK" w:cs="方正仿宋_GBK"/>
          <w:color w:val="000000" w:themeColor="text1"/>
          <w:sz w:val="24"/>
          <w:highlight w:val="none"/>
          <w14:textFill>
            <w14:solidFill>
              <w14:schemeClr w14:val="tx1"/>
            </w14:solidFill>
          </w14:textFill>
        </w:rPr>
        <w:t>许可证</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w:t>
      </w:r>
    </w:p>
    <w:p w14:paraId="22A70104">
      <w:pPr>
        <w:pageBreakBefore w:val="0"/>
        <w:kinsoku/>
        <w:overflowPunct/>
        <w:topLinePunct w:val="0"/>
        <w:bidi w:val="0"/>
        <w:spacing w:line="360" w:lineRule="exact"/>
        <w:ind w:firstLine="480" w:firstLineChars="200"/>
        <w:textAlignment w:val="auto"/>
        <w:rPr>
          <w:rFonts w:hint="eastAsia"/>
          <w:lang w:val="en-US" w:eastAsia="zh-CN"/>
        </w:rPr>
      </w:pP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1.2</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第一类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的，应具有并提供投标产品有效期内的</w:t>
      </w:r>
      <w:r>
        <w:rPr>
          <w:rFonts w:hint="eastAsia" w:ascii="方正仿宋_GBK" w:hAnsi="方正仿宋_GBK" w:eastAsia="方正仿宋_GBK" w:cs="方正仿宋_GBK"/>
          <w:color w:val="000000" w:themeColor="text1"/>
          <w:sz w:val="24"/>
          <w:highlight w:val="none"/>
          <w14:textFill>
            <w14:solidFill>
              <w14:schemeClr w14:val="tx1"/>
            </w14:solidFill>
          </w14:textFill>
        </w:rPr>
        <w:t>第</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 w:val="24"/>
          <w:highlight w:val="none"/>
          <w14:textFill>
            <w14:solidFill>
              <w14:schemeClr w14:val="tx1"/>
            </w14:solidFill>
          </w14:textFill>
        </w:rPr>
        <w:t>类</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医疗器械备案凭证，提供复印件；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所投</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产品属于</w:t>
      </w:r>
      <w:r>
        <w:rPr>
          <w:rFonts w:hint="eastAsia" w:ascii="方正仿宋_GBK" w:hAnsi="方正仿宋_GBK" w:eastAsia="方正仿宋_GBK" w:cs="方正仿宋_GBK"/>
          <w:color w:val="000000" w:themeColor="text1"/>
          <w:sz w:val="24"/>
          <w:highlight w:val="none"/>
          <w14:textFill>
            <w14:solidFill>
              <w14:schemeClr w14:val="tx1"/>
            </w14:solidFill>
          </w14:textFill>
        </w:rPr>
        <w:t>第二类或第三类医疗器械的，</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应具有并提供投标产品有效期内</w:t>
      </w:r>
      <w:r>
        <w:rPr>
          <w:rFonts w:hint="eastAsia" w:ascii="方正仿宋_GBK" w:hAnsi="方正仿宋_GBK" w:eastAsia="方正仿宋_GBK" w:cs="方正仿宋_GBK"/>
          <w:color w:val="000000" w:themeColor="text1"/>
          <w:sz w:val="24"/>
          <w:highlight w:val="none"/>
          <w14:textFill>
            <w14:solidFill>
              <w14:schemeClr w14:val="tx1"/>
            </w14:solidFill>
          </w14:textFill>
        </w:rPr>
        <w:t>的医疗器械注册证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p>
    <w:p w14:paraId="0F29DA35">
      <w:pPr>
        <w:pageBreakBefore w:val="0"/>
        <w:kinsoku/>
        <w:overflowPunct/>
        <w:topLinePunct w:val="0"/>
        <w:bidi w:val="0"/>
        <w:spacing w:line="360" w:lineRule="exact"/>
        <w:ind w:firstLine="482" w:firstLineChars="200"/>
        <w:textAlignment w:val="auto"/>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t>2.</w:t>
      </w:r>
      <w:r>
        <w:rPr>
          <w:rFonts w:hint="eastAsia" w:ascii="方正仿宋_GBK" w:hAnsi="方正仿宋_GBK" w:eastAsia="方正仿宋_GBK" w:cs="方正仿宋_GBK"/>
          <w:b/>
          <w:bCs/>
          <w:color w:val="000000" w:themeColor="text1"/>
          <w:sz w:val="24"/>
          <w:highlight w:val="none"/>
          <w14:textFill>
            <w14:solidFill>
              <w14:schemeClr w14:val="tx1"/>
            </w14:solidFill>
          </w14:textFill>
        </w:rPr>
        <w:t>投标人若不是所投产品的制造商</w:t>
      </w:r>
      <w:r>
        <w:rPr>
          <w:rFonts w:hint="eastAsia" w:ascii="方正仿宋_GBK" w:hAnsi="方正仿宋_GBK" w:eastAsia="方正仿宋_GBK" w:cs="方正仿宋_GBK"/>
          <w:b/>
          <w:bCs/>
          <w:color w:val="000000" w:themeColor="text1"/>
          <w:sz w:val="24"/>
          <w:highlight w:val="none"/>
          <w:lang w:eastAsia="zh-CN"/>
          <w14:textFill>
            <w14:solidFill>
              <w14:schemeClr w14:val="tx1"/>
            </w14:solidFill>
          </w14:textFill>
        </w:rPr>
        <w:t>：</w:t>
      </w:r>
    </w:p>
    <w:p w14:paraId="48E039F2">
      <w:pPr>
        <w:pageBreakBefore w:val="0"/>
        <w:kinsoku/>
        <w:overflowPunct/>
        <w:topLinePunct w:val="0"/>
        <w:bidi w:val="0"/>
        <w:spacing w:line="360" w:lineRule="exact"/>
        <w:ind w:firstLine="480" w:firstLineChars="200"/>
        <w:textAlignment w:val="auto"/>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2.1所投产品属于</w:t>
      </w:r>
      <w:r>
        <w:rPr>
          <w:rFonts w:hint="eastAsia" w:ascii="方正仿宋_GBK" w:hAnsi="方正仿宋_GBK" w:eastAsia="方正仿宋_GBK" w:cs="方正仿宋_GBK"/>
          <w:color w:val="000000" w:themeColor="text1"/>
          <w:sz w:val="24"/>
          <w:highlight w:val="none"/>
          <w14:textFill>
            <w14:solidFill>
              <w14:schemeClr w14:val="tx1"/>
            </w14:solidFill>
          </w14:textFill>
        </w:rPr>
        <w:t>第一类医疗器械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w:t>
      </w:r>
      <w:r>
        <w:rPr>
          <w:rFonts w:hint="eastAsia" w:ascii="方正仿宋_GBK" w:hAnsi="方正仿宋_GBK" w:eastAsia="方正仿宋_GBK" w:cs="方正仿宋_GBK"/>
          <w:color w:val="000000" w:themeColor="text1"/>
          <w:sz w:val="24"/>
          <w:highlight w:val="none"/>
          <w14:textFill>
            <w14:solidFill>
              <w14:schemeClr w14:val="tx1"/>
            </w14:solidFill>
          </w14:textFill>
        </w:rPr>
        <w:t>需提供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投标人的</w:t>
      </w:r>
      <w:r>
        <w:rPr>
          <w:rFonts w:hint="eastAsia" w:ascii="方正仿宋_GBK" w:hAnsi="方正仿宋_GBK" w:eastAsia="方正仿宋_GBK" w:cs="方正仿宋_GBK"/>
          <w:color w:val="000000" w:themeColor="text1"/>
          <w:sz w:val="24"/>
          <w:highlight w:val="none"/>
          <w14:textFill>
            <w14:solidFill>
              <w14:schemeClr w14:val="tx1"/>
            </w14:solidFill>
          </w14:textFill>
        </w:rPr>
        <w:t>营业执照(需含有经营范围)</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复印件、制造商的第一类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医疗器械生产备案凭证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p>
    <w:p w14:paraId="062462B9">
      <w:pPr>
        <w:pageBreakBefore w:val="0"/>
        <w:kinsoku/>
        <w:overflowPunct/>
        <w:topLinePunct w:val="0"/>
        <w:bidi w:val="0"/>
        <w:spacing w:line="360" w:lineRule="exact"/>
        <w:ind w:firstLine="480" w:firstLineChars="200"/>
        <w:textAlignment w:val="auto"/>
        <w:rPr>
          <w:rFonts w:hint="default" w:ascii="方正仿宋_GBK" w:hAnsi="方正仿宋_GBK" w:eastAsia="方正仿宋_GBK" w:cs="方正仿宋_GBK"/>
          <w:color w:val="000000" w:themeColor="text1"/>
          <w:sz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2.2</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所投产品属于第二类医疗器械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w:t>
      </w:r>
      <w:r>
        <w:rPr>
          <w:rFonts w:hint="eastAsia" w:ascii="方正仿宋_GBK" w:hAnsi="方正仿宋_GBK" w:eastAsia="方正仿宋_GBK" w:cs="方正仿宋_GBK"/>
          <w:color w:val="000000" w:themeColor="text1"/>
          <w:sz w:val="24"/>
          <w:highlight w:val="none"/>
          <w14:textFill>
            <w14:solidFill>
              <w14:schemeClr w14:val="tx1"/>
            </w14:solidFill>
          </w14:textFill>
        </w:rPr>
        <w:t>需提供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投标人的第二类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医疗器械经营备案凭证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制造商的</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医疗器械生产许可证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p>
    <w:p w14:paraId="20DCA492">
      <w:pPr>
        <w:pageBreakBefore w:val="0"/>
        <w:kinsoku/>
        <w:overflowPunct/>
        <w:topLinePunct w:val="0"/>
        <w:bidi w:val="0"/>
        <w:spacing w:line="360" w:lineRule="exact"/>
        <w:ind w:firstLine="480" w:firstLineChars="200"/>
        <w:textAlignment w:val="auto"/>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2.3</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所投产品属于第三类医疗器械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w:t>
      </w:r>
      <w:r>
        <w:rPr>
          <w:rFonts w:hint="eastAsia" w:ascii="方正仿宋_GBK" w:hAnsi="方正仿宋_GBK" w:eastAsia="方正仿宋_GBK" w:cs="方正仿宋_GBK"/>
          <w:color w:val="000000" w:themeColor="text1"/>
          <w:sz w:val="24"/>
          <w:highlight w:val="none"/>
          <w14:textFill>
            <w14:solidFill>
              <w14:schemeClr w14:val="tx1"/>
            </w14:solidFill>
          </w14:textFill>
        </w:rPr>
        <w:t>需提供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投标人的</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医疗器械经营许可证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制造商的</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医疗器械生产许可证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w:t>
      </w:r>
    </w:p>
    <w:p w14:paraId="70F65CCA">
      <w:pPr>
        <w:pageBreakBefore w:val="0"/>
        <w:kinsoku/>
        <w:overflowPunct/>
        <w:topLinePunct w:val="0"/>
        <w:bidi w:val="0"/>
        <w:spacing w:line="360" w:lineRule="exact"/>
        <w:ind w:firstLine="480" w:firstLineChars="200"/>
        <w:textAlignment w:val="auto"/>
        <w:rPr>
          <w:rFonts w:hint="eastAsia"/>
          <w:lang w:val="en-US" w:eastAsia="zh-CN"/>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2.4</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第一类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的，应</w:t>
      </w:r>
      <w:r>
        <w:rPr>
          <w:rFonts w:hint="eastAsia" w:ascii="方正仿宋_GBK" w:hAnsi="方正仿宋_GBK" w:eastAsia="方正仿宋_GBK" w:cs="方正仿宋_GBK"/>
          <w:strike w:val="0"/>
          <w:dstrike w:val="0"/>
          <w:color w:val="000000" w:themeColor="text1"/>
          <w:sz w:val="24"/>
          <w:highlight w:val="none"/>
          <w:lang w:val="en-US" w:eastAsia="zh-CN"/>
          <w14:textFill>
            <w14:solidFill>
              <w14:schemeClr w14:val="tx1"/>
            </w14:solidFill>
          </w14:textFill>
        </w:rPr>
        <w:t>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投标产品有效期内的第一类医疗器械备案凭证，提供复印件；属于</w:t>
      </w:r>
      <w:r>
        <w:rPr>
          <w:rFonts w:hint="eastAsia" w:ascii="方正仿宋_GBK" w:hAnsi="方正仿宋_GBK" w:eastAsia="方正仿宋_GBK" w:cs="方正仿宋_GBK"/>
          <w:color w:val="000000" w:themeColor="text1"/>
          <w:sz w:val="24"/>
          <w:highlight w:val="none"/>
          <w14:textFill>
            <w14:solidFill>
              <w14:schemeClr w14:val="tx1"/>
            </w14:solidFill>
          </w14:textFill>
        </w:rPr>
        <w:t>第二类或第三类医疗器械的，</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应</w:t>
      </w:r>
      <w:r>
        <w:rPr>
          <w:rFonts w:hint="eastAsia" w:ascii="方正仿宋_GBK" w:hAnsi="方正仿宋_GBK" w:eastAsia="方正仿宋_GBK" w:cs="方正仿宋_GBK"/>
          <w:strike w:val="0"/>
          <w:dstrike w:val="0"/>
          <w:color w:val="000000" w:themeColor="text1"/>
          <w:sz w:val="24"/>
          <w:highlight w:val="none"/>
          <w:lang w:val="en-US" w:eastAsia="zh-CN"/>
          <w14:textFill>
            <w14:solidFill>
              <w14:schemeClr w14:val="tx1"/>
            </w14:solidFill>
          </w14:textFill>
        </w:rPr>
        <w:t>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投标产品有效期内</w:t>
      </w:r>
      <w:r>
        <w:rPr>
          <w:rFonts w:hint="eastAsia" w:ascii="方正仿宋_GBK" w:hAnsi="方正仿宋_GBK" w:eastAsia="方正仿宋_GBK" w:cs="方正仿宋_GBK"/>
          <w:color w:val="000000" w:themeColor="text1"/>
          <w:sz w:val="24"/>
          <w:highlight w:val="none"/>
          <w14:textFill>
            <w14:solidFill>
              <w14:schemeClr w14:val="tx1"/>
            </w14:solidFill>
          </w14:textFill>
        </w:rPr>
        <w:t>的医疗器械注册证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p>
    <w:p w14:paraId="713904B0">
      <w:pPr>
        <w:pageBreakBefore w:val="0"/>
        <w:numPr>
          <w:ilvl w:val="0"/>
          <w:numId w:val="0"/>
        </w:numPr>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3.供应商</w:t>
      </w:r>
      <w:r>
        <w:rPr>
          <w:rFonts w:hint="eastAsia" w:ascii="方正仿宋_GBK" w:hAnsi="方正仿宋_GBK" w:eastAsia="方正仿宋_GBK" w:cs="方正仿宋_GBK"/>
          <w:b w:val="0"/>
          <w:bCs w:val="0"/>
          <w:color w:val="auto"/>
          <w:sz w:val="24"/>
          <w:highlight w:val="none"/>
          <w:lang w:val="en-US" w:eastAsia="zh-CN"/>
        </w:rPr>
        <w:t>承诺经营范围包含所投产品（提供承诺函）</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；供应商为代理商的应具有</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所投产品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的合法销售资格（提供证明文件加盖单位公章）。</w:t>
      </w:r>
    </w:p>
    <w:p w14:paraId="6A7638B7">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4.产品技术白皮书和彩页资料。</w:t>
      </w:r>
    </w:p>
    <w:p w14:paraId="53710DEC">
      <w:pPr>
        <w:pageBreakBefore w:val="0"/>
        <w:tabs>
          <w:tab w:val="left" w:pos="720"/>
        </w:tabs>
        <w:kinsoku/>
        <w:overflowPunct/>
        <w:topLinePunct w:val="0"/>
        <w:bidi w:val="0"/>
        <w:adjustRightInd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说明：</w:t>
      </w:r>
    </w:p>
    <w:p w14:paraId="7DD84C9F">
      <w:pPr>
        <w:pageBreakBefore w:val="0"/>
        <w:numPr>
          <w:ilvl w:val="0"/>
          <w:numId w:val="0"/>
        </w:numPr>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4"/>
          <w:szCs w:val="24"/>
          <w:lang w:val="en-US" w:eastAsia="zh-CN" w:bidi="ar-SA"/>
          <w14:textFill>
            <w14:solidFill>
              <w14:schemeClr w14:val="tx1"/>
            </w14:solidFill>
          </w14:textFill>
        </w:rPr>
        <w:t>1.</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上述证明材料须在响应文件中复印件加盖</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单位鲜</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章。</w:t>
      </w:r>
    </w:p>
    <w:p w14:paraId="681CCFC2">
      <w:pPr>
        <w:pageBreakBefore w:val="0"/>
        <w:numPr>
          <w:ilvl w:val="0"/>
          <w:numId w:val="0"/>
        </w:numPr>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2.采购人在采购有效期内均有权对响应供应商提供的以上资料（证明材料和证件的原件或复印件）进行核实。采购人在合同签订前有权对响应供应商提供的资料进行核实，若发现弄虚作假，按相关规定取消其中</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标</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资格，并按相关法律法规处理，响应供应商承担因此造成的相关责任并赔偿相应损失。</w:t>
      </w:r>
    </w:p>
    <w:p w14:paraId="338981E6">
      <w:pPr>
        <w:pageBreakBefore w:val="0"/>
        <w:widowControl w:val="0"/>
        <w:kinsoku/>
        <w:wordWrap/>
        <w:overflowPunct/>
        <w:topLinePunct w:val="0"/>
        <w:autoSpaceDE/>
        <w:autoSpaceDN/>
        <w:bidi w:val="0"/>
        <w:adjustRightInd w:val="0"/>
        <w:snapToGrid w:val="0"/>
        <w:spacing w:line="360" w:lineRule="exact"/>
        <w:ind w:firstLine="542" w:firstLineChars="225"/>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五、投标有关说明</w:t>
      </w:r>
    </w:p>
    <w:p w14:paraId="7D87A457">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1.报名：2026年8</w:t>
      </w:r>
      <w:bookmarkStart w:id="3" w:name="_GoBack"/>
      <w:bookmarkEnd w:id="3"/>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月24日15：00-8月27日17:00通过线上报名方式获取招标文件（报名提供：营业执照等复印件加盖公司鲜章扫描件、标书费转账凭证图片或扫描件、项目报名表签字版扫描件等）；具体线上报名方式详见采购公告内容。</w:t>
      </w:r>
    </w:p>
    <w:p w14:paraId="70E9BD22">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报名资料提交邮箱时请以“公司名称（全称或规范简称）+项目名称报名资料”命名。</w:t>
      </w:r>
    </w:p>
    <w:p w14:paraId="741A7249">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标书费：</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100.00</w:t>
      </w:r>
    </w:p>
    <w:p w14:paraId="70725C40">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标书费办理流程：</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报名登记前按下述采购人账号转账（对公账户）</w:t>
      </w:r>
    </w:p>
    <w:p w14:paraId="18190F5A">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投标保证金：</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1400.00，</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缴纳截止时间：</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2026年8月27日 17:00。</w:t>
      </w:r>
    </w:p>
    <w:p w14:paraId="7B8E1074">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投标人缴纳投标保证金，须在上述要求时间内将投标保证金</w:t>
      </w:r>
      <w:r>
        <w:rPr>
          <w:rFonts w:hint="eastAsia" w:ascii="方正仿宋_GBK" w:hAnsi="方正仿宋_GBK" w:eastAsia="方正仿宋_GBK" w:cs="方正仿宋_GBK"/>
          <w:b/>
          <w:bCs/>
          <w:color w:val="000000" w:themeColor="text1"/>
          <w:sz w:val="24"/>
          <w:szCs w:val="24"/>
          <w14:textFill>
            <w14:solidFill>
              <w14:schemeClr w14:val="tx1"/>
            </w14:solidFill>
          </w14:textFill>
        </w:rPr>
        <w:t>转账凭证</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图片或</w:t>
      </w:r>
      <w:r>
        <w:rPr>
          <w:rFonts w:hint="eastAsia" w:ascii="方正仿宋_GBK" w:hAnsi="方正仿宋_GBK" w:eastAsia="方正仿宋_GBK" w:cs="方正仿宋_GBK"/>
          <w:b/>
          <w:bCs/>
          <w:color w:val="000000" w:themeColor="text1"/>
          <w:sz w:val="24"/>
          <w:szCs w:val="24"/>
          <w14:textFill>
            <w14:solidFill>
              <w14:schemeClr w14:val="tx1"/>
            </w14:solidFill>
          </w14:textFill>
        </w:rPr>
        <w:t>扫描件</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发送至采购人指定邮箱，且应将应将标书费及投标保证金（如有，无则不提供）</w:t>
      </w:r>
      <w:r>
        <w:rPr>
          <w:rFonts w:hint="eastAsia" w:ascii="方正仿宋_GBK" w:hAnsi="方正仿宋_GBK" w:eastAsia="方正仿宋_GBK" w:cs="方正仿宋_GBK"/>
          <w:b/>
          <w:bCs/>
          <w:color w:val="000000" w:themeColor="text1"/>
          <w:sz w:val="24"/>
          <w:szCs w:val="24"/>
          <w14:textFill>
            <w14:solidFill>
              <w14:schemeClr w14:val="tx1"/>
            </w14:solidFill>
          </w14:textFill>
        </w:rPr>
        <w:t>转账凭证</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图片或</w:t>
      </w:r>
      <w:r>
        <w:rPr>
          <w:rFonts w:hint="eastAsia" w:ascii="方正仿宋_GBK" w:hAnsi="方正仿宋_GBK" w:eastAsia="方正仿宋_GBK" w:cs="方正仿宋_GBK"/>
          <w:b/>
          <w:bCs/>
          <w:color w:val="000000" w:themeColor="text1"/>
          <w:sz w:val="24"/>
          <w:szCs w:val="24"/>
          <w14:textFill>
            <w14:solidFill>
              <w14:schemeClr w14:val="tx1"/>
            </w14:solidFill>
          </w14:textFill>
        </w:rPr>
        <w:t>扫描件</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按要求附在投标文件内。</w:t>
      </w:r>
    </w:p>
    <w:p w14:paraId="69590861">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以下情形不予退还投标保证金：</w:t>
      </w:r>
    </w:p>
    <w:p w14:paraId="47810228">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投标人在投标截止日期后没有提交投标，且之前也没有任何通知说明。</w:t>
      </w:r>
    </w:p>
    <w:p w14:paraId="7591E363">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投标人在提交投标文件后，突然放弃投标。</w:t>
      </w:r>
    </w:p>
    <w:p w14:paraId="4973327A">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中标后，在接到通知书的30日内，在没有正当理由的情况下拒绝与</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采购</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人签订合同。</w:t>
      </w:r>
    </w:p>
    <w:p w14:paraId="306EF268">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在投标过程中，被发现有违反法律和纪律的行为。</w:t>
      </w:r>
    </w:p>
    <w:p w14:paraId="11309589">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（5）</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如果在投标过程中，因为违反规定，被他人投诉或举报，事情还</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未</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解决，可以暂不退还投标保证金，待事情</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解决完毕</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后，根据情况决定</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p>
    <w:p w14:paraId="623A176A">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投标截止后撤销投标。</w:t>
      </w:r>
    </w:p>
    <w:p w14:paraId="0798D075">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（7）</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中标后不与招标人订立合同。</w:t>
      </w:r>
    </w:p>
    <w:p w14:paraId="08F09E50">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（8）中标（成交）供应商</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签订合同时向招标人提出附加条件。</w:t>
      </w:r>
    </w:p>
    <w:p w14:paraId="5E33D85E">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（9）</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中标后不按照招标文件要求提交履约保证金。</w:t>
      </w:r>
    </w:p>
    <w:p w14:paraId="406FBF2D">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（10）</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投标人采用不正当的手段骗取中标。</w:t>
      </w:r>
    </w:p>
    <w:p w14:paraId="6D9D208A">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（11）</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投标人在招标文件中规定的投标有效期内撤回其投标</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p>
    <w:p w14:paraId="30F084F3">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（12）中标（成交）供应商</w:t>
      </w:r>
      <w:r>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t>在规定期限内未能根据规定签订合同或者按规定接受对错误的修正</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p>
    <w:p w14:paraId="727F7D29">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13</w:t>
      </w:r>
      <w:r>
        <w:rPr>
          <w:rFonts w:hint="eastAsia" w:ascii="方正仿宋_GBK" w:hAnsi="方正仿宋_GBK" w:eastAsia="方正仿宋_GBK" w:cs="方正仿宋_GBK"/>
          <w:color w:val="000000" w:themeColor="text1"/>
          <w:sz w:val="24"/>
          <w:szCs w:val="24"/>
          <w14:textFill>
            <w14:solidFill>
              <w14:schemeClr w14:val="tx1"/>
            </w14:solidFill>
          </w14:textFill>
        </w:rPr>
        <w:t>）投标人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被发现有</w:t>
      </w:r>
      <w:r>
        <w:rPr>
          <w:rFonts w:hint="eastAsia" w:ascii="方正仿宋_GBK" w:hAnsi="方正仿宋_GBK" w:eastAsia="方正仿宋_GBK" w:cs="方正仿宋_GBK"/>
          <w:color w:val="000000" w:themeColor="text1"/>
          <w:sz w:val="24"/>
          <w:szCs w:val="24"/>
          <w14:textFill>
            <w14:solidFill>
              <w14:schemeClr w14:val="tx1"/>
            </w14:solidFill>
          </w14:textFill>
        </w:rPr>
        <w:t>串通投标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围标行为</w:t>
      </w:r>
      <w:r>
        <w:rPr>
          <w:rFonts w:hint="eastAsia" w:ascii="方正仿宋_GBK" w:hAnsi="方正仿宋_GBK" w:eastAsia="方正仿宋_GBK" w:cs="方正仿宋_GBK"/>
          <w:color w:val="000000" w:themeColor="text1"/>
          <w:sz w:val="24"/>
          <w:szCs w:val="24"/>
          <w14:textFill>
            <w14:solidFill>
              <w14:schemeClr w14:val="tx1"/>
            </w14:solidFill>
          </w14:textFill>
        </w:rPr>
        <w:t>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45C1BC1B">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14</w:t>
      </w:r>
      <w:r>
        <w:rPr>
          <w:rFonts w:hint="eastAsia" w:ascii="方正仿宋_GBK" w:hAnsi="方正仿宋_GBK" w:eastAsia="方正仿宋_GBK" w:cs="方正仿宋_GBK"/>
          <w:color w:val="000000" w:themeColor="text1"/>
          <w:sz w:val="24"/>
          <w:szCs w:val="24"/>
          <w14:textFill>
            <w14:solidFill>
              <w14:schemeClr w14:val="tx1"/>
            </w14:solidFill>
          </w14:textFill>
        </w:rPr>
        <w:t>）法律、法规和招标文件规定的其他情形</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5F08AB01">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缴纳方式：要求以转账方式从其基本银行账户支付至我院银行账户。</w:t>
      </w:r>
    </w:p>
    <w:p w14:paraId="6E65CE6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我院银行账户信息如下：</w:t>
      </w:r>
    </w:p>
    <w:p w14:paraId="66C5F3B6">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户    名：</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重庆医科大学附属康复医院</w:t>
      </w:r>
    </w:p>
    <w:p w14:paraId="78A161E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银行账号：</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31820101040011318</w:t>
      </w:r>
    </w:p>
    <w:p w14:paraId="63EBF9AC">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开户银行：</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中国农业银行股份有限公司重庆石柱支行营业部</w:t>
      </w:r>
    </w:p>
    <w:p w14:paraId="3602306C">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特别说明：</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请各投标人对标书费或投标保证金按项目分别转账，并备注投标项目的名称、包号、标书费或投标保证金等关键信息；参与投标须提供缴纳投标保证金有效票据（投标人转账依据或我院财务科出具票据）。请各投标人自行考虑汇入时间风险，如同城汇入、异地汇入、跨行汇入的时间要求。</w:t>
      </w:r>
    </w:p>
    <w:p w14:paraId="6A9A7349">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响应文件提交：</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请于2026年8月28日 15：30- 16：00前送达重庆医科大学附属康复医院大公馆院区5号楼三楼会议室（龙腾大道·重庆市结核病防治所斜对面）</w:t>
      </w:r>
    </w:p>
    <w:p w14:paraId="46C0C61A">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谈判时间：</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2026年8月28日 16：00</w:t>
      </w:r>
    </w:p>
    <w:p w14:paraId="72B6A485">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谈判地点：</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重庆医科大学附属康复医院大公馆院区5号楼三楼会议室（龙腾大道·重庆市结核病防治所斜对面）</w:t>
      </w:r>
    </w:p>
    <w:p w14:paraId="2FC4E148">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联系人：</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招采办 陈老师   联系电话：023-61307208</w:t>
      </w:r>
    </w:p>
    <w:p w14:paraId="785FE61E">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6.本项目不接受联合体投标。</w:t>
      </w:r>
    </w:p>
    <w:p w14:paraId="15FDAFB9">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7.投标人按上述时间和要求提交报名资料（详见附件）发送至采购人陈老师邮箱：843996568@qq.com，采购人审核有效无误后，将第一时间发送本项目采购文件电子版至投标人报名接收邮箱，请注意查收。</w:t>
      </w:r>
    </w:p>
    <w:p w14:paraId="268DB97D">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8.投标人须将报名所需资料在本项目采购公告要求时间内发送至采购人指定邮箱，在公告要求时间外发送的报名邮件概不接收，为无效报名。</w:t>
      </w:r>
    </w:p>
    <w:p w14:paraId="50FDCF6D">
      <w:pPr>
        <w:snapToGrid w:val="0"/>
        <w:spacing w:line="400" w:lineRule="exact"/>
        <w:ind w:firstLine="480" w:firstLineChars="200"/>
        <w:jc w:val="right"/>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p>
    <w:p w14:paraId="53E8BBAF">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附件1：</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项目报名表（请按要求填写，自行下载）</w:t>
      </w:r>
    </w:p>
    <w:p w14:paraId="2A4C7FCE">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附件2：</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营业执照等复印件加盖公司鲜章扫描件（自行提供）</w:t>
      </w:r>
    </w:p>
    <w:p w14:paraId="77416578">
      <w:pPr>
        <w:adjustRightInd w:val="0"/>
        <w:snapToGrid w:val="0"/>
        <w:spacing w:line="360" w:lineRule="auto"/>
        <w:ind w:firstLine="482" w:firstLineChars="200"/>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附件3：</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标书费转账凭证图片或扫描件（自行提供）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A3EA5"/>
    <w:rsid w:val="011A24F4"/>
    <w:rsid w:val="013637D1"/>
    <w:rsid w:val="016025FC"/>
    <w:rsid w:val="01B666C0"/>
    <w:rsid w:val="02377801"/>
    <w:rsid w:val="02816CCE"/>
    <w:rsid w:val="028F59B7"/>
    <w:rsid w:val="02DA018C"/>
    <w:rsid w:val="038D51FF"/>
    <w:rsid w:val="03A367D0"/>
    <w:rsid w:val="03C74BB5"/>
    <w:rsid w:val="04C17856"/>
    <w:rsid w:val="04C42EA2"/>
    <w:rsid w:val="05340028"/>
    <w:rsid w:val="059720D3"/>
    <w:rsid w:val="05C80770"/>
    <w:rsid w:val="06500E91"/>
    <w:rsid w:val="068D4DE3"/>
    <w:rsid w:val="06BC6527"/>
    <w:rsid w:val="06DB44D3"/>
    <w:rsid w:val="075C73C2"/>
    <w:rsid w:val="077B0190"/>
    <w:rsid w:val="0854453D"/>
    <w:rsid w:val="086D0371"/>
    <w:rsid w:val="08B80F70"/>
    <w:rsid w:val="09572537"/>
    <w:rsid w:val="0963712E"/>
    <w:rsid w:val="098D41AA"/>
    <w:rsid w:val="099512B1"/>
    <w:rsid w:val="0A06795D"/>
    <w:rsid w:val="0A110938"/>
    <w:rsid w:val="0A397E8E"/>
    <w:rsid w:val="0A40746F"/>
    <w:rsid w:val="0A856C30"/>
    <w:rsid w:val="0AA479FE"/>
    <w:rsid w:val="0ABF65E6"/>
    <w:rsid w:val="0AEA1189"/>
    <w:rsid w:val="0B301291"/>
    <w:rsid w:val="0BA23811"/>
    <w:rsid w:val="0BB35A1E"/>
    <w:rsid w:val="0C590374"/>
    <w:rsid w:val="0C7E7DDA"/>
    <w:rsid w:val="0CB87790"/>
    <w:rsid w:val="0CBF0B1F"/>
    <w:rsid w:val="0CD619C5"/>
    <w:rsid w:val="0D156991"/>
    <w:rsid w:val="0DDA7292"/>
    <w:rsid w:val="0EA93835"/>
    <w:rsid w:val="0EEF263A"/>
    <w:rsid w:val="0F1D7D7F"/>
    <w:rsid w:val="0F3375A2"/>
    <w:rsid w:val="0FA45DAA"/>
    <w:rsid w:val="0FAB7138"/>
    <w:rsid w:val="0FDC19E8"/>
    <w:rsid w:val="10501A8E"/>
    <w:rsid w:val="10C5422A"/>
    <w:rsid w:val="10F33DE4"/>
    <w:rsid w:val="117D2D56"/>
    <w:rsid w:val="11CD7AC2"/>
    <w:rsid w:val="11F528ED"/>
    <w:rsid w:val="12015736"/>
    <w:rsid w:val="128B4FFF"/>
    <w:rsid w:val="130628D8"/>
    <w:rsid w:val="1324792E"/>
    <w:rsid w:val="13477178"/>
    <w:rsid w:val="137912FC"/>
    <w:rsid w:val="13D12EE6"/>
    <w:rsid w:val="13FC4407"/>
    <w:rsid w:val="14E82BDD"/>
    <w:rsid w:val="152A0AFF"/>
    <w:rsid w:val="15B71A60"/>
    <w:rsid w:val="15FF1F8C"/>
    <w:rsid w:val="16933115"/>
    <w:rsid w:val="17CA481C"/>
    <w:rsid w:val="17D95D62"/>
    <w:rsid w:val="18047D2E"/>
    <w:rsid w:val="18A84B5D"/>
    <w:rsid w:val="18EB2C9C"/>
    <w:rsid w:val="192D0BBE"/>
    <w:rsid w:val="19704F75"/>
    <w:rsid w:val="19AC5F87"/>
    <w:rsid w:val="19CB2271"/>
    <w:rsid w:val="1A7D3DC7"/>
    <w:rsid w:val="1AB05F4B"/>
    <w:rsid w:val="1AB84DFF"/>
    <w:rsid w:val="1ACB068F"/>
    <w:rsid w:val="1ADA2FC8"/>
    <w:rsid w:val="1AF04599"/>
    <w:rsid w:val="1AF23E6D"/>
    <w:rsid w:val="1AFF658A"/>
    <w:rsid w:val="1BAF6202"/>
    <w:rsid w:val="1BB47375"/>
    <w:rsid w:val="1BF96362"/>
    <w:rsid w:val="1C316C17"/>
    <w:rsid w:val="1C362480"/>
    <w:rsid w:val="1CA4388D"/>
    <w:rsid w:val="1CEB6DC6"/>
    <w:rsid w:val="1CEE68B6"/>
    <w:rsid w:val="1D2D73DF"/>
    <w:rsid w:val="1D350989"/>
    <w:rsid w:val="1E9C661C"/>
    <w:rsid w:val="1EDC730E"/>
    <w:rsid w:val="1F0E3240"/>
    <w:rsid w:val="1F3E1D77"/>
    <w:rsid w:val="1F6317DE"/>
    <w:rsid w:val="1FD77AD6"/>
    <w:rsid w:val="20AA343C"/>
    <w:rsid w:val="21380A48"/>
    <w:rsid w:val="21420657"/>
    <w:rsid w:val="21BE0F4D"/>
    <w:rsid w:val="21F11323"/>
    <w:rsid w:val="2322375E"/>
    <w:rsid w:val="245A2A83"/>
    <w:rsid w:val="245C67FB"/>
    <w:rsid w:val="251946ED"/>
    <w:rsid w:val="255816B9"/>
    <w:rsid w:val="258E0C37"/>
    <w:rsid w:val="25952851"/>
    <w:rsid w:val="25BC1DD6"/>
    <w:rsid w:val="25E82A3D"/>
    <w:rsid w:val="26922965"/>
    <w:rsid w:val="26B7240F"/>
    <w:rsid w:val="26C62652"/>
    <w:rsid w:val="274C6FFB"/>
    <w:rsid w:val="275E288B"/>
    <w:rsid w:val="27673E35"/>
    <w:rsid w:val="276A122F"/>
    <w:rsid w:val="28414686"/>
    <w:rsid w:val="285000AC"/>
    <w:rsid w:val="291122AA"/>
    <w:rsid w:val="29891E41"/>
    <w:rsid w:val="2A2658E2"/>
    <w:rsid w:val="2A506E02"/>
    <w:rsid w:val="2AD96DF8"/>
    <w:rsid w:val="2AE90244"/>
    <w:rsid w:val="2C7548FE"/>
    <w:rsid w:val="2C9A6F3E"/>
    <w:rsid w:val="2CF241A1"/>
    <w:rsid w:val="2E4A5917"/>
    <w:rsid w:val="2EB77450"/>
    <w:rsid w:val="2FF41FDE"/>
    <w:rsid w:val="303D3985"/>
    <w:rsid w:val="3078676B"/>
    <w:rsid w:val="30F60495"/>
    <w:rsid w:val="31232B7B"/>
    <w:rsid w:val="313E5C07"/>
    <w:rsid w:val="31745184"/>
    <w:rsid w:val="31A11CF2"/>
    <w:rsid w:val="325B00F2"/>
    <w:rsid w:val="3421711A"/>
    <w:rsid w:val="345D2848"/>
    <w:rsid w:val="34897199"/>
    <w:rsid w:val="34BD5094"/>
    <w:rsid w:val="35325A82"/>
    <w:rsid w:val="3555351F"/>
    <w:rsid w:val="355A0B35"/>
    <w:rsid w:val="35645510"/>
    <w:rsid w:val="358D0F0B"/>
    <w:rsid w:val="361E6007"/>
    <w:rsid w:val="366003CD"/>
    <w:rsid w:val="36A302BA"/>
    <w:rsid w:val="37076A9B"/>
    <w:rsid w:val="371B42F4"/>
    <w:rsid w:val="37362EDC"/>
    <w:rsid w:val="38233460"/>
    <w:rsid w:val="386A72E1"/>
    <w:rsid w:val="38E250CA"/>
    <w:rsid w:val="397D4DF2"/>
    <w:rsid w:val="3A4D2A17"/>
    <w:rsid w:val="3A8D5509"/>
    <w:rsid w:val="3A9248CD"/>
    <w:rsid w:val="3AD35612"/>
    <w:rsid w:val="3B903503"/>
    <w:rsid w:val="3B9A7E9A"/>
    <w:rsid w:val="3BB52F69"/>
    <w:rsid w:val="3BBA232E"/>
    <w:rsid w:val="3C011D0B"/>
    <w:rsid w:val="3DA27781"/>
    <w:rsid w:val="3DAC5CA6"/>
    <w:rsid w:val="3DCF3A3B"/>
    <w:rsid w:val="3DE74F30"/>
    <w:rsid w:val="3E0B0C1F"/>
    <w:rsid w:val="3F626F64"/>
    <w:rsid w:val="407927B7"/>
    <w:rsid w:val="408B24EB"/>
    <w:rsid w:val="40A62E81"/>
    <w:rsid w:val="40AE7F87"/>
    <w:rsid w:val="40B97058"/>
    <w:rsid w:val="40E02836"/>
    <w:rsid w:val="412D5350"/>
    <w:rsid w:val="416A65A4"/>
    <w:rsid w:val="417C50FB"/>
    <w:rsid w:val="419B06AD"/>
    <w:rsid w:val="4255690C"/>
    <w:rsid w:val="42607D38"/>
    <w:rsid w:val="42AD6748"/>
    <w:rsid w:val="435D1690"/>
    <w:rsid w:val="436D5ED7"/>
    <w:rsid w:val="43E22422"/>
    <w:rsid w:val="4475773A"/>
    <w:rsid w:val="44A15B54"/>
    <w:rsid w:val="44A65B45"/>
    <w:rsid w:val="45330DC3"/>
    <w:rsid w:val="45FC3543"/>
    <w:rsid w:val="463D4287"/>
    <w:rsid w:val="46D83FB0"/>
    <w:rsid w:val="46F32B98"/>
    <w:rsid w:val="47F95F8C"/>
    <w:rsid w:val="48256D81"/>
    <w:rsid w:val="49557B3A"/>
    <w:rsid w:val="49635DB3"/>
    <w:rsid w:val="49677465"/>
    <w:rsid w:val="49F509D5"/>
    <w:rsid w:val="4A2319E6"/>
    <w:rsid w:val="4A8A55C1"/>
    <w:rsid w:val="4B02784D"/>
    <w:rsid w:val="4B3E0E6C"/>
    <w:rsid w:val="4B5300A9"/>
    <w:rsid w:val="4B72052F"/>
    <w:rsid w:val="4B840262"/>
    <w:rsid w:val="4B9A34BB"/>
    <w:rsid w:val="4BC32B39"/>
    <w:rsid w:val="4BCF3BD3"/>
    <w:rsid w:val="4BE13907"/>
    <w:rsid w:val="4C0513A3"/>
    <w:rsid w:val="4C115F9A"/>
    <w:rsid w:val="4CA3296A"/>
    <w:rsid w:val="4D3D2DBF"/>
    <w:rsid w:val="4D455366"/>
    <w:rsid w:val="4E4361B3"/>
    <w:rsid w:val="4E473EF5"/>
    <w:rsid w:val="4E7418D9"/>
    <w:rsid w:val="4ECF7A46"/>
    <w:rsid w:val="4F6E3703"/>
    <w:rsid w:val="4FA62E9D"/>
    <w:rsid w:val="504601DC"/>
    <w:rsid w:val="5055041F"/>
    <w:rsid w:val="509C604E"/>
    <w:rsid w:val="50C835BA"/>
    <w:rsid w:val="50EC0D83"/>
    <w:rsid w:val="51CC5C45"/>
    <w:rsid w:val="51D13AD5"/>
    <w:rsid w:val="520143BB"/>
    <w:rsid w:val="52AA2CA4"/>
    <w:rsid w:val="536A5F90"/>
    <w:rsid w:val="54352A41"/>
    <w:rsid w:val="552D350A"/>
    <w:rsid w:val="55773A5E"/>
    <w:rsid w:val="55853555"/>
    <w:rsid w:val="561F3061"/>
    <w:rsid w:val="567F7FA4"/>
    <w:rsid w:val="570C5CDB"/>
    <w:rsid w:val="577E025B"/>
    <w:rsid w:val="579B705F"/>
    <w:rsid w:val="57CF18D5"/>
    <w:rsid w:val="57EE3633"/>
    <w:rsid w:val="586438F5"/>
    <w:rsid w:val="58F509F1"/>
    <w:rsid w:val="5A7122F9"/>
    <w:rsid w:val="5ADC7773"/>
    <w:rsid w:val="5AEE74A6"/>
    <w:rsid w:val="5B21162A"/>
    <w:rsid w:val="5B5B0FE0"/>
    <w:rsid w:val="5BC326E1"/>
    <w:rsid w:val="5BE30FD5"/>
    <w:rsid w:val="5BF44F90"/>
    <w:rsid w:val="5BF64864"/>
    <w:rsid w:val="5C115B42"/>
    <w:rsid w:val="5C28615A"/>
    <w:rsid w:val="5C9F6CAA"/>
    <w:rsid w:val="5CB87D6C"/>
    <w:rsid w:val="5CC826A5"/>
    <w:rsid w:val="5CF1327E"/>
    <w:rsid w:val="5D0D6309"/>
    <w:rsid w:val="5D0E2082"/>
    <w:rsid w:val="5D347D3A"/>
    <w:rsid w:val="5DEA664B"/>
    <w:rsid w:val="5DFE58E1"/>
    <w:rsid w:val="5E3E0745"/>
    <w:rsid w:val="5EC155FD"/>
    <w:rsid w:val="5F3202A9"/>
    <w:rsid w:val="5FC66C44"/>
    <w:rsid w:val="5FCA6734"/>
    <w:rsid w:val="607B5C80"/>
    <w:rsid w:val="618B3CA1"/>
    <w:rsid w:val="61D218D0"/>
    <w:rsid w:val="63387E58"/>
    <w:rsid w:val="63750765"/>
    <w:rsid w:val="6441217E"/>
    <w:rsid w:val="64524F4A"/>
    <w:rsid w:val="65293EFC"/>
    <w:rsid w:val="65363F24"/>
    <w:rsid w:val="65674A25"/>
    <w:rsid w:val="65D06126"/>
    <w:rsid w:val="65D2213C"/>
    <w:rsid w:val="66974E96"/>
    <w:rsid w:val="670C5884"/>
    <w:rsid w:val="671F55B7"/>
    <w:rsid w:val="67BD26DA"/>
    <w:rsid w:val="68010AE0"/>
    <w:rsid w:val="6821710D"/>
    <w:rsid w:val="68582403"/>
    <w:rsid w:val="69C53AC8"/>
    <w:rsid w:val="6AA9312D"/>
    <w:rsid w:val="6B767770"/>
    <w:rsid w:val="6BB9765C"/>
    <w:rsid w:val="6C111246"/>
    <w:rsid w:val="6C445178"/>
    <w:rsid w:val="6C635F46"/>
    <w:rsid w:val="6C7041BF"/>
    <w:rsid w:val="6CD24E7A"/>
    <w:rsid w:val="6CE43224"/>
    <w:rsid w:val="6CEB5F3B"/>
    <w:rsid w:val="6E182D60"/>
    <w:rsid w:val="6E3851B0"/>
    <w:rsid w:val="6E5972F9"/>
    <w:rsid w:val="6E5B2C4D"/>
    <w:rsid w:val="6F2A2D4B"/>
    <w:rsid w:val="6F4934A7"/>
    <w:rsid w:val="6F881820"/>
    <w:rsid w:val="6FBB1BF5"/>
    <w:rsid w:val="6FEB0909"/>
    <w:rsid w:val="70360EFA"/>
    <w:rsid w:val="70384FF4"/>
    <w:rsid w:val="70A00DEB"/>
    <w:rsid w:val="70AD3C34"/>
    <w:rsid w:val="70DC1E23"/>
    <w:rsid w:val="71394DF1"/>
    <w:rsid w:val="71F96A05"/>
    <w:rsid w:val="71FE04BF"/>
    <w:rsid w:val="72343EE1"/>
    <w:rsid w:val="72B56DCF"/>
    <w:rsid w:val="72BF37AA"/>
    <w:rsid w:val="73497518"/>
    <w:rsid w:val="737E18B7"/>
    <w:rsid w:val="7392524F"/>
    <w:rsid w:val="73944C37"/>
    <w:rsid w:val="739965B9"/>
    <w:rsid w:val="73AF7CC3"/>
    <w:rsid w:val="73EB05CF"/>
    <w:rsid w:val="75412B9C"/>
    <w:rsid w:val="766C2B27"/>
    <w:rsid w:val="766F54E7"/>
    <w:rsid w:val="76DA32A9"/>
    <w:rsid w:val="76E45ED5"/>
    <w:rsid w:val="77A64F39"/>
    <w:rsid w:val="77B16BC4"/>
    <w:rsid w:val="782C7B34"/>
    <w:rsid w:val="79030169"/>
    <w:rsid w:val="7924080B"/>
    <w:rsid w:val="79764918"/>
    <w:rsid w:val="7AE244DA"/>
    <w:rsid w:val="7C23124E"/>
    <w:rsid w:val="7CAC1243"/>
    <w:rsid w:val="7CCD740C"/>
    <w:rsid w:val="7D60202E"/>
    <w:rsid w:val="7D9F2B22"/>
    <w:rsid w:val="7DFC1D56"/>
    <w:rsid w:val="7E0B01EB"/>
    <w:rsid w:val="7E553215"/>
    <w:rsid w:val="7F710522"/>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qFormat/>
    <w:uiPriority w:val="0"/>
    <w:pPr>
      <w:spacing w:line="360" w:lineRule="auto"/>
      <w:ind w:firstLine="420"/>
    </w:pPr>
    <w:rPr>
      <w:rFonts w:ascii="宋体" w:hAnsi="宋体"/>
      <w:sz w:val="24"/>
    </w:rPr>
  </w:style>
  <w:style w:type="character" w:customStyle="1" w:styleId="9">
    <w:name w:val="NormalCharacter"/>
    <w:semiHidden/>
    <w:qFormat/>
    <w:uiPriority w:val="0"/>
    <w:rPr>
      <w:rFonts w:ascii="Verdana" w:hAnsi="Verdana" w:eastAsia="仿宋_GB2312"/>
      <w:sz w:val="24"/>
      <w:lang w:val="en-US" w:eastAsia="en-US"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2338</Words>
  <Characters>2492</Characters>
  <Lines>0</Lines>
  <Paragraphs>0</Paragraphs>
  <TotalTime>3</TotalTime>
  <ScaleCrop>false</ScaleCrop>
  <LinksUpToDate>false</LinksUpToDate>
  <CharactersWithSpaces>2506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2025-10-22T10:27:00Z</dcterms:created>
  <dc:creator>Administrator</dc:creator>
  <cp:lastModifiedBy>陈瑞林</cp:lastModifiedBy>
  <dcterms:modified xsi:type="dcterms:W3CDTF">2026-08-24T06:36:22Z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eyJoZGlkIjoiZTg4Mzk2NjEyYmM4M2QwNDg1YjZmYzZmM2NjOTkzYTMiLCJ1c2VySWQiOiIxNTY5OTAxMDkyIn0=</vt:lpwstr>
  </property>
  <property fmtid="{D5CDD505-2E9C-101B-9397-08002B2CF9AE}" pid="4" name="ICV">
    <vt:lpwstr>3116790BB29143769C3A7452F4900118_12</vt:lpwstr>
  </property>
</Properties>
</file>