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动态干扰电治疗仪1项目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动态干扰电治疗仪1项目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CYKF-S2026042</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896" w:type="pct"/>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项目内容</w:t>
            </w:r>
          </w:p>
        </w:tc>
        <w:tc>
          <w:tcPr>
            <w:tcW w:w="385" w:type="pct"/>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数量</w:t>
            </w:r>
          </w:p>
        </w:tc>
        <w:tc>
          <w:tcPr>
            <w:tcW w:w="450" w:type="pct"/>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单位</w:t>
            </w:r>
          </w:p>
        </w:tc>
        <w:tc>
          <w:tcPr>
            <w:tcW w:w="657" w:type="pct"/>
            <w:tcBorders>
              <w:top w:val="single" w:color="auto" w:sz="4" w:space="0"/>
              <w:left w:val="single" w:color="auto" w:sz="4" w:space="0"/>
              <w:right w:val="single" w:color="auto" w:sz="4" w:space="0"/>
            </w:tcBorders>
            <w:noWrap w:val="0"/>
            <w:vAlign w:val="center"/>
          </w:tcPr>
          <w:p w14:paraId="555C9D9E">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预算金额</w:t>
            </w:r>
          </w:p>
          <w:p w14:paraId="06542520">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（万元）</w:t>
            </w:r>
          </w:p>
        </w:tc>
        <w:tc>
          <w:tcPr>
            <w:tcW w:w="815" w:type="pct"/>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投标保证金（元）</w:t>
            </w:r>
          </w:p>
        </w:tc>
        <w:tc>
          <w:tcPr>
            <w:tcW w:w="887" w:type="pct"/>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成交供应商（名）</w:t>
            </w:r>
          </w:p>
        </w:tc>
        <w:tc>
          <w:tcPr>
            <w:tcW w:w="905" w:type="pct"/>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896" w:type="pct"/>
            <w:tcBorders>
              <w:top w:val="single" w:color="auto" w:sz="4" w:space="0"/>
              <w:left w:val="single" w:color="auto" w:sz="4" w:space="0"/>
              <w:bottom w:val="single" w:color="auto" w:sz="4" w:space="0"/>
              <w:right w:val="single" w:color="auto" w:sz="4" w:space="0"/>
            </w:tcBorders>
            <w:noWrap w:val="0"/>
            <w:vAlign w:val="center"/>
          </w:tcPr>
          <w:p w14:paraId="6367D64D">
            <w:pPr>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动态干扰电治疗仪1</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3</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2</w:t>
            </w:r>
            <w:bookmarkStart w:id="3" w:name="_GoBack"/>
            <w:bookmarkEnd w:id="3"/>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0.10</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4000.00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pageBreakBefore w:val="0"/>
              <w:numPr>
                <w:ilvl w:val="0"/>
                <w:numId w:val="0"/>
              </w:numPr>
              <w:kinsoku/>
              <w:overflowPunct/>
              <w:topLinePunct w:val="0"/>
              <w:bidi w:val="0"/>
              <w:spacing w:line="360" w:lineRule="exact"/>
              <w:ind w:left="0" w:leftChars="0" w:firstLine="0" w:firstLineChars="0"/>
              <w:jc w:val="center"/>
              <w:textAlignment w:val="auto"/>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t>1</w:t>
            </w:r>
          </w:p>
        </w:tc>
        <w:tc>
          <w:tcPr>
            <w:tcW w:w="905" w:type="pct"/>
            <w:tcBorders>
              <w:top w:val="single" w:color="auto" w:sz="4" w:space="0"/>
              <w:left w:val="single" w:color="auto" w:sz="4" w:space="0"/>
              <w:right w:val="single" w:color="auto" w:sz="4" w:space="0"/>
            </w:tcBorders>
            <w:shd w:val="clear" w:color="auto" w:fill="auto"/>
            <w:noWrap w:val="0"/>
            <w:vAlign w:val="center"/>
          </w:tcPr>
          <w:p w14:paraId="70C54CE1">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7D87A457">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1.报名：2026年9月8日-9月10日（工作日）9：00-17:00通过线上报名方式获取招标文件（报名提供：营业执照等复印件加盖公司鲜章扫描件、标书费转账凭证图片或扫描件、项目报名表签字版扫描件等）；具体线上报名方式详见采购公告内容。</w:t>
      </w:r>
    </w:p>
    <w:p w14:paraId="70E9BD2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报名资料提交邮箱时请以“公司名称（全称或规范简称）+项目名称报名资料”命名。</w:t>
      </w:r>
    </w:p>
    <w:p w14:paraId="741A724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标书费：</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100.00</w:t>
      </w:r>
    </w:p>
    <w:p w14:paraId="70725C4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标书费办理流程：</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报名登记前按下述采购人账号转账（对公账户）</w:t>
      </w:r>
    </w:p>
    <w:p w14:paraId="18190F5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4000.00，</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缴纳截止时间：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2026年9月10日 17:00。</w:t>
      </w:r>
    </w:p>
    <w:p w14:paraId="7B8E107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投标人缴纳投标保证金，须在上述要求时间内将投标保证金</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发送至采购人指定邮箱，且应将应将标书费及投标保证金（如有，无则不提供）</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按要求附在投标文件内。</w:t>
      </w:r>
    </w:p>
    <w:p w14:paraId="69590861">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以下情形不予退还投标保证金：</w:t>
      </w:r>
    </w:p>
    <w:p w14:paraId="4781022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投标人在投标截止日期后没有提交投标，且之前也没有任何通知说明。</w:t>
      </w:r>
    </w:p>
    <w:p w14:paraId="7591E36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投标人在提交投标文件后，突然放弃投标。</w:t>
      </w:r>
    </w:p>
    <w:p w14:paraId="4973327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中标后，在接到通知书的30日内，在没有正当理由的情况下拒绝与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人签订合同。</w:t>
      </w:r>
    </w:p>
    <w:p w14:paraId="306EF26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在投标过程中，被发现有违反法律和纪律的行为。</w:t>
      </w:r>
    </w:p>
    <w:p w14:paraId="1130958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如果在投标过程中，因为违反规定，被他人投诉或举报，事情还</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未</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解决，可以暂不退还投标保证金，待事情</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解决完毕</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后，根据情况决定</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623A176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投标截止后撤销投标。</w:t>
      </w:r>
    </w:p>
    <w:p w14:paraId="0798D07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中标后不与招标人订立合同。</w:t>
      </w:r>
    </w:p>
    <w:p w14:paraId="08F09E5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签订合同时向招标人提出附加条件。</w:t>
      </w:r>
    </w:p>
    <w:p w14:paraId="5E33D85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（9）</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中标后不按照招标文件要求提交履约保证金。</w:t>
      </w:r>
    </w:p>
    <w:p w14:paraId="406FBF2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（10）</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投标人采用不正当的手段骗取中标。</w:t>
      </w:r>
    </w:p>
    <w:p w14:paraId="6D9D208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投标人在招标文件中规定的投标有效期内撤回其投标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30F084F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（12）中标（成交）供应商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在规定期限内未能根据规定签订合同或者按规定接受对错误的修正</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727F7D2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24"/>
          <w:szCs w:val="24"/>
          <w14:textFill>
            <w14:solidFill>
              <w14:schemeClr w14:val="tx1"/>
            </w14:solidFill>
          </w14:textFill>
        </w:rPr>
        <w:t>）投标人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被发现有</w:t>
      </w:r>
      <w:r>
        <w:rPr>
          <w:rFonts w:hint="eastAsia" w:ascii="方正仿宋_GBK" w:hAnsi="方正仿宋_GBK" w:eastAsia="方正仿宋_GBK" w:cs="方正仿宋_GBK"/>
          <w:color w:val="000000" w:themeColor="text1"/>
          <w:sz w:val="24"/>
          <w:szCs w:val="24"/>
          <w14:textFill>
            <w14:solidFill>
              <w14:schemeClr w14:val="tx1"/>
            </w14:solidFill>
          </w14:textFill>
        </w:rPr>
        <w:t>串通投标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围标行为</w:t>
      </w:r>
      <w:r>
        <w:rPr>
          <w:rFonts w:hint="eastAsia" w:ascii="方正仿宋_GBK" w:hAnsi="方正仿宋_GBK" w:eastAsia="方正仿宋_GBK" w:cs="方正仿宋_GBK"/>
          <w:color w:val="000000" w:themeColor="text1"/>
          <w:sz w:val="24"/>
          <w:szCs w:val="24"/>
          <w14:textFill>
            <w14:solidFill>
              <w14:schemeClr w14:val="tx1"/>
            </w14:solidFill>
          </w14:textFill>
        </w:rPr>
        <w:t>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45C1BC1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24"/>
          <w:szCs w:val="24"/>
          <w14:textFill>
            <w14:solidFill>
              <w14:schemeClr w14:val="tx1"/>
            </w14:solidFill>
          </w14:textFill>
        </w:rPr>
        <w:t>）法律、法规和招标文件规定的其他情形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5F08AB0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缴纳方式：要求以转账方式从其基本银行账户支付至我院银行账户。</w:t>
      </w:r>
    </w:p>
    <w:p w14:paraId="6E65CE6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我院银行账户信息如下：</w:t>
      </w:r>
    </w:p>
    <w:p w14:paraId="66C5F3B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户    名：</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重庆医科大学附属康复医院</w:t>
      </w:r>
    </w:p>
    <w:p w14:paraId="78A161E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银行账号：</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31820101040011318</w:t>
      </w:r>
    </w:p>
    <w:p w14:paraId="63EBF9A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开户银行：</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中国农业银行股份有限公司重庆石柱支行营业部</w:t>
      </w:r>
    </w:p>
    <w:p w14:paraId="3602306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特别说明：</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请各投标人对标书费或投标保证金按项目分别转账，并备注投标项目的名称、包号、标书费或投标保证金等关键信息；参与投标须提供缴纳投标保证金有效票据（投标人转账依据或我院财务科出具票据）。请各投标人自行考虑汇入时间风险，如同城汇入、异地汇入、跨行汇入的时间要求。</w:t>
      </w:r>
    </w:p>
    <w:p w14:paraId="6A9A734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响应文件提交：</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请于2026年9月11日 15：30- 16：00前送达重庆医科大学附属康复医院大公馆院区5号楼三楼会议室（龙腾大道·重庆市结核病防治所斜对面）</w:t>
      </w:r>
    </w:p>
    <w:p w14:paraId="3330B89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谈判时间：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2026年9月11日 16：00</w:t>
      </w:r>
    </w:p>
    <w:p w14:paraId="72B6A48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谈判地点：</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重庆医科大学附属康复医院大公馆院区5号楼三楼会议室（龙腾大道·重庆市结核病防治所斜对面）</w:t>
      </w:r>
    </w:p>
    <w:p w14:paraId="2FC4E14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联系人：</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招采办 陈老师   联系电话：023-61307208</w:t>
      </w:r>
    </w:p>
    <w:p w14:paraId="785FE61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6.本项目不接受联合体投标。</w:t>
      </w:r>
    </w:p>
    <w:p w14:paraId="15FDAFB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7.投标人按上述时间和要求提交报名资料（详见附件）发送至采购人陈老师邮箱：843996568@qq.com，采购人审核有效无误后，将第一时间发送本项目采购文件电子版至投标人报名接收邮箱，请注意查收。</w:t>
      </w:r>
    </w:p>
    <w:p w14:paraId="268DB97D">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8.投标人须将报名所需资料在本项目采购公告要求时间内发送至采购人指定邮箱，在公告要求时间外发送的报名邮件概不接收，为无效报名。</w:t>
      </w: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2"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标书费转账凭证图片或扫描件（自行提供）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720092"/>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259EE"/>
    <w:rsid w:val="5AEE74A6"/>
    <w:rsid w:val="5B21162A"/>
    <w:rsid w:val="5B5B0FE0"/>
    <w:rsid w:val="5BC326E1"/>
    <w:rsid w:val="5BE30FD5"/>
    <w:rsid w:val="5BF44F90"/>
    <w:rsid w:val="5BF64864"/>
    <w:rsid w:val="5C115B42"/>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2334</Words>
  <Characters>2487</Characters>
  <Lines>0</Lines>
  <Paragraphs>0</Paragraphs>
  <TotalTime>0</TotalTime>
  <ScaleCrop>false</ScaleCrop>
  <LinksUpToDate>false</LinksUpToDate>
  <CharactersWithSpaces>2501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2026-09-07T09:26:10Z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eyJoZGlkIjoiMjEwZTk0M2Y5YjMzNGVhZjViYjFhMmVhM2Y3YzVjNDIiLCJ1c2VySWQiOiIxNTY5OTAxMDkyIn0=</vt:lpwstr>
  </property>
  <property fmtid="{D5CDD505-2E9C-101B-9397-08002B2CF9AE}" pid="4" name="ICV">
    <vt:lpwstr>3116790BB29143769C3A7452F4900118_12</vt:lpwstr>
  </property>
</Properties>
</file>