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202A8">
      <w:pPr>
        <w:jc w:val="center"/>
        <w:rPr>
          <w:rFonts w:hint="default" w:ascii="黑体" w:hAnsi="黑体" w:eastAsia="黑体" w:cs="宋体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 xml:space="preserve"> 经颅磁刺激仪 </w:t>
      </w:r>
      <w:r>
        <w:rPr>
          <w:rFonts w:hint="eastAsia" w:ascii="黑体" w:hAnsi="黑体" w:eastAsia="黑体" w:cs="宋体"/>
          <w:bCs/>
          <w:color w:val="auto"/>
          <w:kern w:val="0"/>
          <w:sz w:val="32"/>
          <w:szCs w:val="32"/>
        </w:rPr>
        <w:t>项目</w:t>
      </w:r>
      <w:r>
        <w:rPr>
          <w:rFonts w:hint="eastAsia" w:ascii="黑体" w:hAnsi="黑体" w:eastAsia="黑体" w:cs="宋体"/>
          <w:bCs/>
          <w:color w:val="auto"/>
          <w:kern w:val="0"/>
          <w:sz w:val="32"/>
          <w:szCs w:val="32"/>
          <w:lang w:val="en-US" w:eastAsia="zh-CN"/>
        </w:rPr>
        <w:t>技术参数  （神经内科/神经康复二科）</w:t>
      </w:r>
    </w:p>
    <w:tbl>
      <w:tblPr>
        <w:tblStyle w:val="5"/>
        <w:tblW w:w="10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679"/>
        <w:gridCol w:w="6618"/>
        <w:gridCol w:w="1359"/>
      </w:tblGrid>
      <w:tr w14:paraId="7A2F9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418" w:type="dxa"/>
            <w:gridSpan w:val="4"/>
            <w:shd w:val="clear" w:color="auto" w:fill="FFFFFF" w:themeFill="background1"/>
            <w:vAlign w:val="center"/>
          </w:tcPr>
          <w:p w14:paraId="0824E81F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项目要求</w:t>
            </w:r>
          </w:p>
        </w:tc>
      </w:tr>
      <w:tr w14:paraId="5A47D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62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DF5EF4A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79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27178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名称</w:t>
            </w:r>
          </w:p>
        </w:tc>
        <w:tc>
          <w:tcPr>
            <w:tcW w:w="661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667DE81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项目要求明细</w:t>
            </w:r>
          </w:p>
        </w:tc>
        <w:tc>
          <w:tcPr>
            <w:tcW w:w="135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79BECCC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4B19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144175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2341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基本要求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375670">
            <w:pPr>
              <w:snapToGrid w:val="0"/>
              <w:contextualSpacing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用于临床无创调节大脑皮层兴奋性，可开展神经功能评估及相关神经精神疾病康复干预研究。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EC230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3E5BB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3622EB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9AA6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特殊功能需求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5F8CCE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无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60EAE9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0790F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76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566227A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1.2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0F269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特定资格要求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127F23">
            <w:pPr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如为第二类医疗器械需提供医疗器械生产许可证、医疗器械经营备案凭证或医疗器械经营许可证、医疗器械注册证</w:t>
            </w:r>
          </w:p>
          <w:p w14:paraId="2ADD957B">
            <w:pPr>
              <w:snapToGrid w:val="0"/>
              <w:contextualSpacing/>
              <w:jc w:val="both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如为第三类医疗器械需提供医疗器械生产许可证、医疗器械经营许可证、医疗器械注册证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A071C8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DA6D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6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05EDB88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1.3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5A2FC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信息安全防护要求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7C03F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无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3F2F97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7CA9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4D6191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技术参数和性能指标</w:t>
            </w:r>
          </w:p>
        </w:tc>
      </w:tr>
      <w:tr w14:paraId="54610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650C38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B59508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配置名称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6FA926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此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配置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应达到的基本技术指标、重点技术指标、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核心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技术指标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C90C7E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715B3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02EDEA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59C514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78E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1.单刺激主机双通道，每个通道的治疗参数可独立设置，满足双人同时治疗互不干扰；支持中枢-外周刺激治疗，且内置有中枢-外周方案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91B68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D151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7C6E22">
            <w:pPr>
              <w:snapToGrid w:val="0"/>
              <w:contextualSpacing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637257">
            <w:pPr>
              <w:snapToGrid w:val="0"/>
              <w:contextualSpacing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A19582">
            <w:pPr>
              <w:keepNext w:val="0"/>
              <w:keepLines w:val="0"/>
              <w:widowControl/>
              <w:suppressLineNumbers w:val="0"/>
              <w:tabs>
                <w:tab w:val="left" w:pos="895"/>
              </w:tabs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2.刺激频率范围0.01Hz～50Hz，连续可调；1Hz以下步进为0.01Hz，1Hz以上步进为1Hz，满足超低频及常规重复刺激需求。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2B8A69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DDA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297F7E">
            <w:pPr>
              <w:snapToGrid w:val="0"/>
              <w:contextualSpacing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3AD726">
            <w:pPr>
              <w:snapToGrid w:val="0"/>
              <w:contextualSpacing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37C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3.设定频率与实际输出频率之间的允差≤±2%，确保刺激频率精准可靠。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8BE9A7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570D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C089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2.4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1BC2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C6D7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4.设备输出磁感应强度范围0～6T连续可调；磁感应强度变化率33kT/s～90kT/s范围（或不低于33kT/s、上限不超过90kT/s），满足临床有效刺激且患者可耐受。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A9E51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D01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AA455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4E4C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B4FF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5.脉冲上升时间45～75μs；输出脉冲宽度：310～340μs（允差±20μs），确保脉冲参数符合临床常规使用要求。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6DE9F8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754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4D8CF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6A886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A89C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6.设备内置冷却方式至少2种，支持设备长时间连续工作，冷却系统须能实时监控并显示刺激线圈温度。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3501C2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354A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4B77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2.7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C263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4775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7.支持单脉冲刺激、重复脉冲刺激（rTMS）、成对脉冲刺激、爆发式脉冲刺激（TBS）等多种刺激模式，满足不同临床治疗方案需求。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B0937C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4A403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CD05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2.8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94A7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9F35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8.支持运动阈值（MT）、运动诱发电位（MEP）、中枢神经传导时间（CMCT）、静息期（CSP）等检测功能，MEP通道数至少2通道。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148304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034EF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975D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2.9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AA56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6193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9.线圈上具备显示屏，可实时显示线圈温度、磁场强度、脉冲计数等重要参数。且线圈支持热插拔功能，无需排液、吸液即可在10S内完成线圈更换。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6B6538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280C9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8E510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2.10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C5D30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D6237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10.操作软件搭载于触屏一体机，非笔记本电脑，无移动跌落风险。支持专家方案内置、自定义治疗方案设置、病历管理、治疗记录存储与输出等功能，具备大脑解剖定位图示辅助靶点定位。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7318BA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12D28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C121C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6F66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12DA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11.最大输入功率≤7KVA。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AA7A8B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3CA13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996AC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3F37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E02E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12.设备使用寿命不低于10年。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93CC18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3FA2C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E00CC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92791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5A24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DCEA03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7A61F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BC47D6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单台基本配置</w:t>
            </w:r>
          </w:p>
        </w:tc>
      </w:tr>
      <w:tr w14:paraId="1584A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B7F64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315947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配置需求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5A5D5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  <w:t>品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 xml:space="preserve">    </w:t>
            </w:r>
            <w:r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  <w:t>名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77430A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数量及单位</w:t>
            </w:r>
          </w:p>
        </w:tc>
      </w:tr>
      <w:tr w14:paraId="77A6F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63A029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58EE63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配置1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5FC472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推车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CA9C4D">
            <w:pPr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1台</w:t>
            </w:r>
          </w:p>
        </w:tc>
      </w:tr>
      <w:tr w14:paraId="1A43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94E0E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23BF8859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配置2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7B499A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线圈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FC5E0E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2个</w:t>
            </w:r>
          </w:p>
        </w:tc>
      </w:tr>
      <w:tr w14:paraId="1CC7E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CF3B7E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43E5EC8F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配置3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E17C58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5DC94D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5113D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3FA995">
            <w:pPr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5F4EB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C5356B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A8CDC5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安装要求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F0563B">
            <w:pPr>
              <w:snapToGrid w:val="0"/>
              <w:contextualSpacing/>
              <w:jc w:val="left"/>
              <w:rPr>
                <w:rFonts w:hint="default" w:asciiTheme="minorEastAsia" w:hAnsiTheme="minorEastAsia" w:eastAsiaTheme="minorEastAsia"/>
                <w:b/>
                <w:color w:val="auto"/>
                <w:sz w:val="18"/>
                <w:szCs w:val="18"/>
                <w:highlight w:val="yellow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无特殊要求。</w:t>
            </w:r>
          </w:p>
        </w:tc>
      </w:tr>
      <w:tr w14:paraId="4F067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733BD6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CBE4FE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配套医用耗材</w:t>
            </w:r>
          </w:p>
          <w:p w14:paraId="4EC91E4A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（试剂）需求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8443E3">
            <w:pPr>
              <w:widowControl/>
              <w:snapToGrid w:val="0"/>
              <w:contextualSpacing/>
              <w:jc w:val="left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无配套耗材（试剂）</w:t>
            </w:r>
          </w:p>
          <w:p w14:paraId="76D40A5A">
            <w:pPr>
              <w:snapToGrid w:val="0"/>
              <w:contextualSpacing/>
              <w:jc w:val="left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有配套耗材（试剂）   （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开放  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封闭），详细需求附后</w:t>
            </w:r>
          </w:p>
        </w:tc>
      </w:tr>
      <w:tr w14:paraId="5B65F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9809C8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0E35E4">
            <w:pPr>
              <w:widowControl/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付款方式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B2EF61">
            <w:pPr>
              <w:snapToGrid w:val="0"/>
              <w:contextualSpacing/>
              <w:jc w:val="left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  <w:lang w:val="en-US" w:eastAsia="zh-CN"/>
              </w:rPr>
              <w:t>5%履约保证金,验收合格付款100%</w:t>
            </w:r>
          </w:p>
        </w:tc>
      </w:tr>
      <w:tr w14:paraId="63DCD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906CFA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24"/>
                <w:szCs w:val="24"/>
              </w:rPr>
              <w:t>售后服务</w:t>
            </w:r>
          </w:p>
        </w:tc>
      </w:tr>
      <w:tr w14:paraId="4E555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772A9E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BCC7E8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项目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9F801F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售后服务要求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BCE2FD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 w14:paraId="6B9EE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8564F2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6D60C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到货时限及交付地点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016D16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</w:rPr>
              <w:t>合同签订后</w:t>
            </w: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  <w:lang w:val="en-US" w:eastAsia="zh-CN"/>
              </w:rPr>
              <w:t>接采购人通知之日起，30个自然日以内安装调试合格</w:t>
            </w:r>
          </w:p>
          <w:p w14:paraId="01369A0B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运至采购人指定地点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A5526D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7376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88276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.2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7DA31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免费保修期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F1A94D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整机质保5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年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6B5715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5EA3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DAD4A9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.3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4251E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出现故障回应时间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7A38B4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立即电话响应</w:t>
            </w:r>
          </w:p>
          <w:p w14:paraId="68D35F97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维修到达现场时间≤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小时（本地）</w:t>
            </w:r>
          </w:p>
          <w:p w14:paraId="0A4EAC47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维修到达现场时间≤24小时（外地）</w:t>
            </w:r>
          </w:p>
          <w:p w14:paraId="5CFD4156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如不能解决问题，7天内提供备用机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F3C017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C961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5E8F9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7.4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EC553">
            <w:pPr>
              <w:widowControl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维修支持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D40DA3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配件供应时间≥10年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96EDF1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3C00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408844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DE38A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维修资料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2CF22B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提供详细操作手册、维修保养手册、安装手册等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FAA0B5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429DF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9B03AA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50B09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预防性维修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/定期维护保养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6A81AE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保修期内生产厂家/全国总代理提供每半年一次维护保养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E3586D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0E06B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604C96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7.7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610E3">
            <w:pPr>
              <w:widowControl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升级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B554F6">
            <w:pPr>
              <w:widowControl/>
              <w:jc w:val="left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在质保期内，如果成交供应商的产品有软件技术升级，应及时通知采购人，如采购人有相应要求，应对采购人购买的产品进行免费软件升级服务。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45D986">
            <w:pPr>
              <w:widowControl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auto"/>
                <w:sz w:val="18"/>
                <w:szCs w:val="18"/>
                <w:highlight w:val="none"/>
                <w:shd w:val="clear"/>
                <w:lang w:val="en-US" w:eastAsia="zh-CN"/>
              </w:rPr>
              <w:t>/</w:t>
            </w:r>
          </w:p>
        </w:tc>
      </w:tr>
      <w:tr w14:paraId="73EB9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97F6B8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4F33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培训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C2D5D5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成交供应商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对其提供产品的使用和操作应尽培训义务。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成交供应商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应提供对采购人的基本免费培训，使采购人使用人员能够正常操作。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36DCEE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BF5D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E6212D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7.9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258AA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验收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A40C9E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双方对设备按照合同、配置清单及相关质量要求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进行验收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6FF7F9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</w:tbl>
    <w:p w14:paraId="2EE53F6E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341C58F6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0B1239D5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1B622C7A">
      <w:pPr>
        <w:jc w:val="center"/>
        <w:rPr>
          <w:rFonts w:hint="default" w:ascii="黑体" w:hAnsi="黑体" w:eastAsia="黑体" w:cs="宋体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 xml:space="preserve">超声波治疗仪 </w:t>
      </w:r>
      <w:r>
        <w:rPr>
          <w:rFonts w:hint="eastAsia" w:ascii="黑体" w:hAnsi="黑体" w:eastAsia="黑体" w:cs="宋体"/>
          <w:bCs/>
          <w:color w:val="auto"/>
          <w:kern w:val="0"/>
          <w:sz w:val="32"/>
          <w:szCs w:val="32"/>
        </w:rPr>
        <w:t>项目</w:t>
      </w:r>
      <w:r>
        <w:rPr>
          <w:rFonts w:hint="eastAsia" w:ascii="黑体" w:hAnsi="黑体" w:eastAsia="黑体" w:cs="宋体"/>
          <w:bCs/>
          <w:color w:val="auto"/>
          <w:kern w:val="0"/>
          <w:sz w:val="32"/>
          <w:szCs w:val="32"/>
          <w:lang w:val="en-US" w:eastAsia="zh-CN"/>
        </w:rPr>
        <w:t>技术参数  （神经内科/神经康复二科）</w:t>
      </w:r>
    </w:p>
    <w:tbl>
      <w:tblPr>
        <w:tblStyle w:val="5"/>
        <w:tblW w:w="10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679"/>
        <w:gridCol w:w="6618"/>
        <w:gridCol w:w="1359"/>
      </w:tblGrid>
      <w:tr w14:paraId="5E34B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418" w:type="dxa"/>
            <w:gridSpan w:val="4"/>
            <w:shd w:val="clear" w:color="auto" w:fill="FFFFFF" w:themeFill="background1"/>
            <w:vAlign w:val="center"/>
          </w:tcPr>
          <w:p w14:paraId="3121EC94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项目要求</w:t>
            </w:r>
          </w:p>
        </w:tc>
      </w:tr>
      <w:tr w14:paraId="44463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62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206448A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79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E5FB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名称</w:t>
            </w:r>
          </w:p>
        </w:tc>
        <w:tc>
          <w:tcPr>
            <w:tcW w:w="661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FF1246D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项目要求明细</w:t>
            </w:r>
          </w:p>
        </w:tc>
        <w:tc>
          <w:tcPr>
            <w:tcW w:w="135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60BEDEC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24F9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683615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08F1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基本要求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9D9081">
            <w:pPr>
              <w:snapToGrid w:val="0"/>
              <w:contextualSpacing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B6BB7E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3A4C7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B5A626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E9B96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特殊功能需求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789319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无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8235D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5FFE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76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9E94BA6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1.2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BDC9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特定资格要求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20B8D0">
            <w:pPr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如为第二类医疗器械需提供医疗器械生产许可证、医疗器械经营备案凭证或医疗器械经营许可证、医疗器械注册证</w:t>
            </w:r>
          </w:p>
          <w:p w14:paraId="4546F4E3">
            <w:pPr>
              <w:snapToGrid w:val="0"/>
              <w:contextualSpacing/>
              <w:jc w:val="both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如为第三类医疗器械需提供医疗器械生产许可证、医疗器械经营许可证、医疗器械注册证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961F94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6D2F8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6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7B3C8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1.3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F08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信息安全防护要求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EAFA04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无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E0B03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6AD8C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8F6CA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技术参数和性能指标</w:t>
            </w:r>
          </w:p>
        </w:tc>
      </w:tr>
      <w:tr w14:paraId="677A4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802E1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CCFFF8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配置名称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70B57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此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配置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应达到的基本技术指标、重点技术指标、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核心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技术指标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815CC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049D3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0E7A7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25B2F2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DD6D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1.操作：纯触摸屏操作无任何按键旋钮；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475A36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5FCF9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CCA57E">
            <w:pPr>
              <w:snapToGrid w:val="0"/>
              <w:contextualSpacing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C26027">
            <w:pPr>
              <w:snapToGrid w:val="0"/>
              <w:contextualSpacing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0645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2.显示：显示屏≥7寸；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EDD53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8425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F1DA59">
            <w:pPr>
              <w:snapToGrid w:val="0"/>
              <w:contextualSpacing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3A9DED">
            <w:pPr>
              <w:snapToGrid w:val="0"/>
              <w:contextualSpacing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66A5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3.输出模式：连续输出和脉冲输出；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CBF2F9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A8BE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1165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2.4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81C82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0AA5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4.脉冲频率：16Hz，48Hz和100Hz；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2048ED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4468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7267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F7F4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A950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5.双通道输出，具备1MHz，3MHz工作频率：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B04021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7F16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4C5B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09AB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62D5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6.有效声强：最大有效声强不超过3W/cm2；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D4E168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13F7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5048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2.7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36EC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43CE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7.治疗时间：0-30min可调；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C3AF1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7EA2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ED3A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2.8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6AF2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BB2B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8.处方功能：内含≥25个临床常见疾病的标准处方；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4D2A37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5B73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C498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2.9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0D3D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643F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9.存储功能：可以保存≥50个处方；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28C17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3FA67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FF7C8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2.10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DC11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ED65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10.可实时显示输出强度；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D74EFB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4FFA1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8719F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4230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C6D7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11.接触控制功能：超声头与皮肤接触不充分时自动停止输出；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C4F21D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1A96E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022D2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8E79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CBAE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.具备探头校准功能；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88CE0C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69A4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8B7AE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04D0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B8F9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.探头：配备≥5cm²，≤1cm²两种及以上探头，可水下治疗；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9ED17A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6BEA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1D641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2.14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15BD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A938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.波束不均匀系数RBN：≤6。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A234BA">
            <w:pPr>
              <w:snapToGrid w:val="0"/>
              <w:contextualSpacing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D840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F9E6BD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单台基本配置</w:t>
            </w:r>
          </w:p>
        </w:tc>
      </w:tr>
      <w:tr w14:paraId="03305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48CB07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84262E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配置需求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8DF11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  <w:t>品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 xml:space="preserve">    </w:t>
            </w:r>
            <w:r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  <w:t>名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98A730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数量及单位</w:t>
            </w:r>
          </w:p>
        </w:tc>
      </w:tr>
      <w:tr w14:paraId="55B92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D99FF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21D86D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配置1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85732F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推车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935C81">
            <w:pPr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1台</w:t>
            </w:r>
          </w:p>
        </w:tc>
      </w:tr>
      <w:tr w14:paraId="66BDB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583D0E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14F4C058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配置2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895E6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8596F2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/>
              </w:rPr>
            </w:pPr>
          </w:p>
        </w:tc>
      </w:tr>
      <w:tr w14:paraId="1EFAA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B1B70C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18FF7DA1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配置3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C9D2CC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B45C44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67A6C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383A3E">
            <w:pPr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2398F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21B963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5F30AA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安装要求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6AC38F">
            <w:pPr>
              <w:snapToGrid w:val="0"/>
              <w:contextualSpacing/>
              <w:jc w:val="left"/>
              <w:rPr>
                <w:rFonts w:hint="default" w:asciiTheme="minorEastAsia" w:hAnsiTheme="minorEastAsia" w:eastAsiaTheme="minorEastAsia"/>
                <w:b/>
                <w:color w:val="auto"/>
                <w:sz w:val="18"/>
                <w:szCs w:val="18"/>
                <w:highlight w:val="yellow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无特殊要求。</w:t>
            </w:r>
          </w:p>
        </w:tc>
      </w:tr>
      <w:tr w14:paraId="001F9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62E2F2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E74C58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配套医用耗材</w:t>
            </w:r>
          </w:p>
          <w:p w14:paraId="7F9C0EA0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（试剂）需求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02C5EF">
            <w:pPr>
              <w:widowControl/>
              <w:snapToGrid w:val="0"/>
              <w:contextualSpacing/>
              <w:jc w:val="left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无配套耗材（试剂）</w:t>
            </w:r>
          </w:p>
          <w:p w14:paraId="7912A34F">
            <w:pPr>
              <w:snapToGrid w:val="0"/>
              <w:contextualSpacing/>
              <w:jc w:val="left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有配套耗材（试剂）   （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开放  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封闭），详细需求附后</w:t>
            </w:r>
          </w:p>
        </w:tc>
      </w:tr>
      <w:tr w14:paraId="7C6C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28D466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690832">
            <w:pPr>
              <w:widowControl/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付款方式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0DEF4B">
            <w:pPr>
              <w:snapToGrid w:val="0"/>
              <w:contextualSpacing/>
              <w:jc w:val="left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  <w:lang w:val="en-US" w:eastAsia="zh-CN"/>
              </w:rPr>
              <w:t>5%履约保证金,验收合格付款100%</w:t>
            </w:r>
          </w:p>
        </w:tc>
      </w:tr>
      <w:tr w14:paraId="35A64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CE51D4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24"/>
                <w:szCs w:val="24"/>
              </w:rPr>
              <w:t>售后服务</w:t>
            </w:r>
          </w:p>
        </w:tc>
      </w:tr>
      <w:tr w14:paraId="28BD5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F31EF6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D37917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项目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B48DC6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售后服务要求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72BE6E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 w14:paraId="68F1C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1AD6E0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534CE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到货时限及交付地点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B5F274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</w:rPr>
              <w:t>合同签订后</w:t>
            </w: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  <w:lang w:val="en-US" w:eastAsia="zh-CN"/>
              </w:rPr>
              <w:t>接采购人通知之日起，30个自然日以内安装调试合格</w:t>
            </w:r>
          </w:p>
          <w:p w14:paraId="380DC2C9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运至采购人指定地点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6E77A1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0AD8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EE2BD9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.2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C4977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免费保修期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24465E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整机质保5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年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7B6E11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65E79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180FE1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.3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4E37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出现故障回应时间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9C37EC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立即电话响应</w:t>
            </w:r>
          </w:p>
          <w:p w14:paraId="2F4BCABE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维修到达现场时间≤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小时（本地）</w:t>
            </w:r>
          </w:p>
          <w:p w14:paraId="30506A79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维修到达现场时间≤24小时（外地）</w:t>
            </w:r>
          </w:p>
          <w:p w14:paraId="23FCF104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如不能解决问题，7天内提供备用机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086E01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30E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182D56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7.4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EE51F">
            <w:pPr>
              <w:widowControl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维修支持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17E903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配件供应时间≥10年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60A688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EAB4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413095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ED652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维修资料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6C2605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提供详细操作手册、维修保养手册、安装手册等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2D79BD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3D647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CD6E25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51779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预防性维修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/定期维护保养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0E0457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保修期内生产厂家/全国总代理提供每半年一次维护保养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520949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4338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A0969E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7.7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5C8F3">
            <w:pPr>
              <w:widowControl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升级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2FA61">
            <w:pPr>
              <w:widowControl/>
              <w:jc w:val="left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在质保期内，如果成交供应商的产品有软件技术升级，应及时通知采购人，如采购人有相应要求，应对采购人购买的产品进行免费软件升级服务。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0238B8">
            <w:pPr>
              <w:widowControl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auto"/>
                <w:sz w:val="18"/>
                <w:szCs w:val="18"/>
                <w:highlight w:val="none"/>
                <w:shd w:val="clear"/>
                <w:lang w:val="en-US" w:eastAsia="zh-CN"/>
              </w:rPr>
              <w:t>/</w:t>
            </w:r>
          </w:p>
        </w:tc>
      </w:tr>
      <w:tr w14:paraId="60CEE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94FE92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C5FD5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培训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D380B0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成交供应商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对其提供产品的使用和操作应尽培训义务。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成交供应商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应提供对采购人的基本免费培训，使采购人使用人员能够正常操作。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4CD5FB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41F44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D788D1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7.9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4A496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验收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76A82D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双方对设备按照合同、配置清单及相关质量要求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进行验收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4E369C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</w:tbl>
    <w:p w14:paraId="6C3C2128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1FC85E60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1A32A9EB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0191B1A8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56542E93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7F8C7E94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22BCD9C9">
      <w:pPr>
        <w:jc w:val="center"/>
        <w:rPr>
          <w:rFonts w:hint="default" w:ascii="黑体" w:hAnsi="黑体" w:eastAsia="黑体" w:cs="宋体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>恒温蜡疗仪</w:t>
      </w:r>
      <w:r>
        <w:rPr>
          <w:rFonts w:hint="eastAsia" w:ascii="黑体" w:hAnsi="黑体" w:eastAsia="黑体" w:cs="宋体"/>
          <w:bCs/>
          <w:color w:val="auto"/>
          <w:kern w:val="0"/>
          <w:sz w:val="32"/>
          <w:szCs w:val="32"/>
        </w:rPr>
        <w:t>项目</w:t>
      </w:r>
      <w:r>
        <w:rPr>
          <w:rFonts w:hint="eastAsia" w:ascii="黑体" w:hAnsi="黑体" w:eastAsia="黑体" w:cs="宋体"/>
          <w:bCs/>
          <w:color w:val="auto"/>
          <w:kern w:val="0"/>
          <w:sz w:val="32"/>
          <w:szCs w:val="32"/>
          <w:lang w:val="en-US" w:eastAsia="zh-CN"/>
        </w:rPr>
        <w:t>技术参数  （神经内科/神经康复二科）</w:t>
      </w:r>
    </w:p>
    <w:tbl>
      <w:tblPr>
        <w:tblStyle w:val="5"/>
        <w:tblW w:w="10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679"/>
        <w:gridCol w:w="6618"/>
        <w:gridCol w:w="1359"/>
      </w:tblGrid>
      <w:tr w14:paraId="6A6C0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418" w:type="dxa"/>
            <w:gridSpan w:val="4"/>
            <w:shd w:val="clear" w:color="auto" w:fill="FFFFFF" w:themeFill="background1"/>
            <w:vAlign w:val="center"/>
          </w:tcPr>
          <w:p w14:paraId="337436B2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项目要求</w:t>
            </w:r>
          </w:p>
        </w:tc>
      </w:tr>
      <w:tr w14:paraId="218AD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62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9748AC1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79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A221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名称</w:t>
            </w:r>
          </w:p>
        </w:tc>
        <w:tc>
          <w:tcPr>
            <w:tcW w:w="661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C39FDFA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项目要求明细</w:t>
            </w:r>
          </w:p>
        </w:tc>
        <w:tc>
          <w:tcPr>
            <w:tcW w:w="135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E7E2A70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3B87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A63C25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256E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基本要求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9A1683">
            <w:pPr>
              <w:snapToGrid w:val="0"/>
              <w:contextualSpacing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C6749B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568AA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D54767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21535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特殊功能需求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3C4AC5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无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1B21C2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553D9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76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7135EBA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1.2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BB08C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特定资格要求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A443E2">
            <w:pPr>
              <w:snapToGrid w:val="0"/>
              <w:contextualSpacing/>
              <w:jc w:val="both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如为第二类医疗器械需提供医疗器械生产许可证、医疗器械经营备案凭证或医疗器械经营许可证、医疗器械注册证</w:t>
            </w:r>
          </w:p>
          <w:p w14:paraId="78886188">
            <w:pPr>
              <w:snapToGrid w:val="0"/>
              <w:contextualSpacing/>
              <w:jc w:val="both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如为第三类医疗器械需提供医疗器械生产许可证、医疗器械经营许可证、医疗器械注册证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4030B3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EE1D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6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ED8629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1.3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72CD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信息安全防护要求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4C6948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无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A7EC2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45E2C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FD1B54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技术参数和性能指标</w:t>
            </w:r>
          </w:p>
        </w:tc>
      </w:tr>
      <w:tr w14:paraId="4DF83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CA29D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E9C06E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配置名称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DF74DD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此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配置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应达到的基本技术指标、重点技术指标、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核心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技术指标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CD8AA1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备注</w:t>
            </w:r>
          </w:p>
        </w:tc>
      </w:tr>
      <w:tr w14:paraId="47256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ACB425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47A388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78B9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1.电源：AC220V±10% 50Hz，功率≤3400W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250154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37D6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38663E">
            <w:pPr>
              <w:snapToGrid w:val="0"/>
              <w:contextualSpacing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A94E90">
            <w:pPr>
              <w:snapToGrid w:val="0"/>
              <w:contextualSpacing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CEC1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2.配备彩色液晶触摸显示屏，可实时显示仪器工作状态（如恒温室温度、熔蜡槽温度、时间等）。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7BCD3B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6807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6EEAE2">
            <w:pPr>
              <w:snapToGrid w:val="0"/>
              <w:contextualSpacing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2.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3DDFAE">
            <w:pPr>
              <w:snapToGrid w:val="0"/>
              <w:contextualSpacing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B8A9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3.具备全自动制蜡能力，可自动完成熔蜡、过滤、消毒、放蜡和制作蜡饼等流程，无需人工接管和放盘，实现一键制饼。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BC351B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616B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4CC4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2.4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16D1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D64A0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4.具备立即制饼、预约制饼两种模式。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8798F7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34F7C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6B40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E3D3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1CF4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5.可同时制作不少于16个蜡饼（蜡饼长宽尺寸≥480mm×295mm，蜡饼最大厚度不低于15mm）。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A9A71A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46A3D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6C9E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DFD0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5CF3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6.熔蜡槽加热温度须在60～85℃范围内可调；恒温箱加热温度须在45～60℃范围内可调，温度准确度不超过±3℃，确保蜡饼温度适宜且稳定。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B358B6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67A2B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E093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2.7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D90F1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4818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7.具备对重复使用石蜡的自动过滤杂质功能，并配备消毒装置，保证蜡液清洁卫生。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6D96F2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14C2D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FD0F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2.8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0177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40F4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8.具备多重安全保护，包括超温自动报警、过热保护、漏电保护、紧急停止装置等；熔蜡槽和恒温箱须具备独立超温保护，确保使用安全。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14A08F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56DF1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A852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2.9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95DF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C7E28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9.内胆及托盘须采用304不锈钢材质或铝合金材质，外壳便于清洗消毒。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82F325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16FF4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8F525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2.10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EDB0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DCA8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10.卧式结构：符合人体工程学，机器高度不超过1.2m，方便操作和清洗。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EC8E2F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0E7C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297D1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2.11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7123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主机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115C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D584E3">
            <w:pPr>
              <w:snapToGrid w:val="0"/>
              <w:contextualSpacing/>
              <w:jc w:val="center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</w:tr>
      <w:tr w14:paraId="3FB41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A3E2F3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单台基本配置</w:t>
            </w:r>
          </w:p>
        </w:tc>
      </w:tr>
      <w:tr w14:paraId="2620F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F7FDFC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2387F5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配置需求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A6A4C0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  <w:t>品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 xml:space="preserve">    </w:t>
            </w:r>
            <w:r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  <w:t>名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9745B9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>数量及单位</w:t>
            </w:r>
          </w:p>
        </w:tc>
      </w:tr>
      <w:tr w14:paraId="31C32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42E724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3.1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566BBC">
            <w:pPr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配置1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EF8C4E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推车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711F76">
            <w:pPr>
              <w:jc w:val="center"/>
              <w:rPr>
                <w:rFonts w:cs="宋体" w:asciiTheme="minorEastAsia" w:hAnsiTheme="minorEastAsia" w:eastAsia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  <w:t>1台</w:t>
            </w:r>
          </w:p>
        </w:tc>
      </w:tr>
      <w:tr w14:paraId="33E1F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A878B6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3.2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5A1B97A2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配置2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F8AC48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63F559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/>
              </w:rPr>
            </w:pPr>
          </w:p>
        </w:tc>
      </w:tr>
      <w:tr w14:paraId="47C0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6D30B8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3.3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top"/>
          </w:tcPr>
          <w:p w14:paraId="26DB421A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配置3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3B0D73"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E8E218">
            <w:pPr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664D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BC2D27">
            <w:pPr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592E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1A1F04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C72E1E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安装要求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C7779F">
            <w:pPr>
              <w:snapToGrid w:val="0"/>
              <w:contextualSpacing/>
              <w:jc w:val="left"/>
              <w:rPr>
                <w:rFonts w:hint="default" w:asciiTheme="minorEastAsia" w:hAnsiTheme="minorEastAsia" w:eastAsiaTheme="minorEastAsia"/>
                <w:b/>
                <w:color w:val="auto"/>
                <w:sz w:val="18"/>
                <w:szCs w:val="18"/>
                <w:highlight w:val="yellow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无特殊要求。</w:t>
            </w:r>
          </w:p>
        </w:tc>
      </w:tr>
      <w:tr w14:paraId="5FD09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EB93A0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1030A2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配套医用耗材</w:t>
            </w:r>
          </w:p>
          <w:p w14:paraId="2E4F4D75">
            <w:pPr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</w:rPr>
              <w:t>（试剂）需求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47B293">
            <w:pPr>
              <w:widowControl/>
              <w:snapToGrid w:val="0"/>
              <w:contextualSpacing/>
              <w:jc w:val="left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无配套耗材（试剂）</w:t>
            </w:r>
          </w:p>
          <w:p w14:paraId="40540534">
            <w:pPr>
              <w:snapToGrid w:val="0"/>
              <w:contextualSpacing/>
              <w:jc w:val="left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有配套耗材（试剂）   （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开放  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  <w:t xml:space="preserve"> 封闭），详细需求附后</w:t>
            </w:r>
          </w:p>
        </w:tc>
      </w:tr>
      <w:tr w14:paraId="2F0DF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508507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6E9A28">
            <w:pPr>
              <w:widowControl/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付款方式</w:t>
            </w:r>
          </w:p>
        </w:tc>
        <w:tc>
          <w:tcPr>
            <w:tcW w:w="7977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1BEDFF">
            <w:pPr>
              <w:snapToGrid w:val="0"/>
              <w:contextualSpacing/>
              <w:jc w:val="left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  <w:lang w:val="en-US" w:eastAsia="zh-CN"/>
              </w:rPr>
              <w:t>5%履约保证金,验收合格付款100%</w:t>
            </w:r>
          </w:p>
        </w:tc>
      </w:tr>
      <w:tr w14:paraId="50BF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0418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6D4782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24"/>
                <w:szCs w:val="24"/>
              </w:rPr>
              <w:t>售后服务</w:t>
            </w:r>
          </w:p>
        </w:tc>
      </w:tr>
      <w:tr w14:paraId="58AE7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6B8FC4">
            <w:pPr>
              <w:widowControl/>
              <w:snapToGrid w:val="0"/>
              <w:contextualSpacing/>
              <w:jc w:val="center"/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6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360005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项目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DF08F7">
            <w:pPr>
              <w:widowControl/>
              <w:snapToGrid w:val="0"/>
              <w:contextualSpacing/>
              <w:jc w:val="center"/>
              <w:rPr>
                <w:rFonts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auto"/>
                <w:kern w:val="0"/>
                <w:sz w:val="18"/>
                <w:szCs w:val="18"/>
                <w:lang w:val="en-US" w:eastAsia="zh-CN"/>
              </w:rPr>
              <w:t>售后服务要求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DF108B">
            <w:pPr>
              <w:snapToGrid w:val="0"/>
              <w:contextualSpacing/>
              <w:jc w:val="center"/>
              <w:rPr>
                <w:rFonts w:asciiTheme="minorEastAsia" w:hAnsiTheme="minorEastAsia" w:eastAsiaTheme="minorEastAsia"/>
                <w:b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 w14:paraId="3FEF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8D5CCD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.1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3FAE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到货时限及交付地点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695419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</w:rPr>
              <w:t>合同签订后</w:t>
            </w:r>
            <w:r>
              <w:rPr>
                <w:rFonts w:hint="eastAsia" w:cs="Times New Roman" w:asciiTheme="majorEastAsia" w:hAnsiTheme="majorEastAsia" w:eastAsiaTheme="majorEastAsia"/>
                <w:color w:val="auto"/>
                <w:sz w:val="18"/>
                <w:szCs w:val="18"/>
                <w:lang w:val="en-US" w:eastAsia="zh-CN"/>
              </w:rPr>
              <w:t>接采购人通知之日起，30个自然日以内安装调试合格</w:t>
            </w:r>
          </w:p>
          <w:p w14:paraId="41778B01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运至采购人指定地点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7D1A94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2320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D5DBB6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.2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DFEF0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免费保修期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806EB6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整机质保5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年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1A225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36DA3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827D3">
            <w:pPr>
              <w:widowControl/>
              <w:snapToGrid w:val="0"/>
              <w:contextualSpacing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.3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21C8C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出现故障回应时间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26B857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立即电话响应</w:t>
            </w:r>
          </w:p>
          <w:p w14:paraId="34608CC5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 xml:space="preserve">维修到达现场时间≤ 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小时（本地）</w:t>
            </w:r>
          </w:p>
          <w:p w14:paraId="61494662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维修到达现场时间≤24小时（外地）</w:t>
            </w:r>
          </w:p>
          <w:p w14:paraId="77F6E208">
            <w:pPr>
              <w:widowControl/>
              <w:jc w:val="left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如不能解决问题，7天内提供备用机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D05A53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76A6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9D1D15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7.4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64EB">
            <w:pPr>
              <w:widowControl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维修支持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57469E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配件供应时间≥10年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308B66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27C35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7165B0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4EF83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维修资料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5BD434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提供详细操作手册、维修保养手册、安装手册等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6DDC38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0FDB3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C0EFBC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CAFF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预防性维修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/定期维护保养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5BEF56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保修期内生产厂家/全国总代理提供每半年一次维护保养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2D19D3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5D0F2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F8C29F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7.7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E8C14">
            <w:pPr>
              <w:widowControl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升级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DD4720">
            <w:pPr>
              <w:widowControl/>
              <w:jc w:val="left"/>
              <w:rPr>
                <w:rFonts w:hint="default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在质保期内，如果成交供应商的产品有软件技术升级，应及时通知采购人，如采购人有相应要求，应对采购人购买的产品进行免费软件升级服务。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C25C9D">
            <w:pPr>
              <w:widowControl/>
              <w:jc w:val="center"/>
              <w:rPr>
                <w:rFonts w:hint="eastAsia" w:cs="楷体_GB2312" w:asciiTheme="minorEastAsia" w:hAnsiTheme="minorEastAsia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auto"/>
                <w:sz w:val="18"/>
                <w:szCs w:val="18"/>
                <w:highlight w:val="none"/>
                <w:shd w:val="clear"/>
                <w:lang w:val="en-US" w:eastAsia="zh-CN"/>
              </w:rPr>
              <w:t>/</w:t>
            </w:r>
          </w:p>
        </w:tc>
      </w:tr>
      <w:tr w14:paraId="3A68A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6BBD06">
            <w:pPr>
              <w:widowControl/>
              <w:snapToGrid w:val="0"/>
              <w:contextualSpacing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FD93E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培训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139091">
            <w:pPr>
              <w:widowControl/>
              <w:jc w:val="left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成交供应商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对其提供产品的使用和操作应尽培训义务。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成交供应商</w:t>
            </w:r>
            <w:r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应提供对采购人的基本免费培训，使采购人使用人员能够正常操作。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810E6A">
            <w:pPr>
              <w:widowControl/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  <w:tr w14:paraId="4BADD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76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764E04">
            <w:pPr>
              <w:widowControl/>
              <w:snapToGrid w:val="0"/>
              <w:contextualSpacing/>
              <w:jc w:val="center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7.9</w:t>
            </w:r>
          </w:p>
        </w:tc>
        <w:tc>
          <w:tcPr>
            <w:tcW w:w="16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A407F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验收</w:t>
            </w:r>
          </w:p>
        </w:tc>
        <w:tc>
          <w:tcPr>
            <w:tcW w:w="66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E6ECF4">
            <w:pPr>
              <w:widowControl/>
              <w:jc w:val="left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双方对设备按照合同、配置清单及相关质量要求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  <w:t>进行验收</w:t>
            </w:r>
          </w:p>
        </w:tc>
        <w:tc>
          <w:tcPr>
            <w:tcW w:w="13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8204AA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  <w:lang w:eastAsia="zh-CN"/>
              </w:rPr>
              <w:t>/</w:t>
            </w:r>
          </w:p>
        </w:tc>
      </w:tr>
    </w:tbl>
    <w:p w14:paraId="4F171AA0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10351E57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77E9019D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4A084A61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2756FB22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4FD98C9B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5F760001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10CE5B01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71AFF2FC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4454BC48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17AEF54B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38242908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2652CA95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7B927797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2F856122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0568A0C6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7835EDCB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72284B8C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4BED1826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p w14:paraId="36432108">
      <w:pPr>
        <w:rPr>
          <w:rFonts w:hint="eastAsia" w:ascii="宋体" w:hAnsi="宋体" w:eastAsia="宋体" w:cs="宋体"/>
          <w:bCs/>
          <w:color w:val="FF0000"/>
          <w:kern w:val="0"/>
          <w:sz w:val="22"/>
          <w:szCs w:val="22"/>
          <w:lang w:val="en-US" w:eastAsia="zh-CN"/>
        </w:rPr>
      </w:pPr>
    </w:p>
    <w:sectPr>
      <w:footerReference r:id="rId3" w:type="default"/>
      <w:pgSz w:w="11906" w:h="16838"/>
      <w:pgMar w:top="567" w:right="850" w:bottom="567" w:left="850" w:header="283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28A6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F9DEF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F9DEF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5MmRkYTUwYTJiZTg1ZmQ3NDMwYjg1NTdkNmVjY2YifQ=="/>
  </w:docVars>
  <w:rsids>
    <w:rsidRoot w:val="3E1B4F9C"/>
    <w:rsid w:val="00381040"/>
    <w:rsid w:val="0060543C"/>
    <w:rsid w:val="00775D6E"/>
    <w:rsid w:val="007F27CB"/>
    <w:rsid w:val="00E7038B"/>
    <w:rsid w:val="00FF14DB"/>
    <w:rsid w:val="01500077"/>
    <w:rsid w:val="01755C73"/>
    <w:rsid w:val="019978BC"/>
    <w:rsid w:val="01EF3980"/>
    <w:rsid w:val="02785724"/>
    <w:rsid w:val="02826542"/>
    <w:rsid w:val="02906F11"/>
    <w:rsid w:val="029E162E"/>
    <w:rsid w:val="02D23086"/>
    <w:rsid w:val="02EB05EB"/>
    <w:rsid w:val="030752FD"/>
    <w:rsid w:val="03100A69"/>
    <w:rsid w:val="03547F3F"/>
    <w:rsid w:val="0371289F"/>
    <w:rsid w:val="03A8028B"/>
    <w:rsid w:val="03E72B61"/>
    <w:rsid w:val="03EF5EB9"/>
    <w:rsid w:val="04486A55"/>
    <w:rsid w:val="04B327A2"/>
    <w:rsid w:val="04B92BFF"/>
    <w:rsid w:val="04C64E6C"/>
    <w:rsid w:val="04C904B8"/>
    <w:rsid w:val="04E80761"/>
    <w:rsid w:val="04ED4E25"/>
    <w:rsid w:val="052B1173"/>
    <w:rsid w:val="05551D4C"/>
    <w:rsid w:val="05597A8E"/>
    <w:rsid w:val="05706B86"/>
    <w:rsid w:val="05E732EC"/>
    <w:rsid w:val="05F31C91"/>
    <w:rsid w:val="06076B56"/>
    <w:rsid w:val="06127C3D"/>
    <w:rsid w:val="061B4D44"/>
    <w:rsid w:val="063858F6"/>
    <w:rsid w:val="063876A4"/>
    <w:rsid w:val="06441014"/>
    <w:rsid w:val="0673692E"/>
    <w:rsid w:val="06F25E18"/>
    <w:rsid w:val="073A6CA6"/>
    <w:rsid w:val="0757624F"/>
    <w:rsid w:val="076F5347"/>
    <w:rsid w:val="07843122"/>
    <w:rsid w:val="07C03DF5"/>
    <w:rsid w:val="080D2DB2"/>
    <w:rsid w:val="0822060B"/>
    <w:rsid w:val="08251EAA"/>
    <w:rsid w:val="083D3697"/>
    <w:rsid w:val="085D5AE7"/>
    <w:rsid w:val="086C4E69"/>
    <w:rsid w:val="08701429"/>
    <w:rsid w:val="088017D6"/>
    <w:rsid w:val="088E7A4F"/>
    <w:rsid w:val="08931509"/>
    <w:rsid w:val="08A96637"/>
    <w:rsid w:val="09664528"/>
    <w:rsid w:val="09811362"/>
    <w:rsid w:val="09B62A8E"/>
    <w:rsid w:val="09C53944"/>
    <w:rsid w:val="0A00672A"/>
    <w:rsid w:val="0A122902"/>
    <w:rsid w:val="0A3B3C06"/>
    <w:rsid w:val="0A894972"/>
    <w:rsid w:val="0AA4793D"/>
    <w:rsid w:val="0AB02221"/>
    <w:rsid w:val="0AB37C41"/>
    <w:rsid w:val="0AE0655C"/>
    <w:rsid w:val="0AE45FA7"/>
    <w:rsid w:val="0B354AFA"/>
    <w:rsid w:val="0B490622"/>
    <w:rsid w:val="0B725406"/>
    <w:rsid w:val="0BB43C70"/>
    <w:rsid w:val="0BBB4905"/>
    <w:rsid w:val="0C30706F"/>
    <w:rsid w:val="0C41127C"/>
    <w:rsid w:val="0C41302A"/>
    <w:rsid w:val="0C762CD4"/>
    <w:rsid w:val="0C884E60"/>
    <w:rsid w:val="0C887271"/>
    <w:rsid w:val="0CAE147F"/>
    <w:rsid w:val="0D3B3F1D"/>
    <w:rsid w:val="0D473781"/>
    <w:rsid w:val="0E214EC1"/>
    <w:rsid w:val="0E4A08BC"/>
    <w:rsid w:val="0EA9697B"/>
    <w:rsid w:val="0EC66699"/>
    <w:rsid w:val="0ED32660"/>
    <w:rsid w:val="0F0A565F"/>
    <w:rsid w:val="0F5B4403"/>
    <w:rsid w:val="0FDD21EC"/>
    <w:rsid w:val="0FEB5787"/>
    <w:rsid w:val="0FEE34C9"/>
    <w:rsid w:val="101E3DAE"/>
    <w:rsid w:val="105E064F"/>
    <w:rsid w:val="109B53FF"/>
    <w:rsid w:val="10EC7A09"/>
    <w:rsid w:val="11210BF1"/>
    <w:rsid w:val="11717F0E"/>
    <w:rsid w:val="11E42DD6"/>
    <w:rsid w:val="11E8281D"/>
    <w:rsid w:val="123A47A4"/>
    <w:rsid w:val="12457169"/>
    <w:rsid w:val="127765B1"/>
    <w:rsid w:val="12AB744F"/>
    <w:rsid w:val="12C86F91"/>
    <w:rsid w:val="12D62910"/>
    <w:rsid w:val="1312127D"/>
    <w:rsid w:val="13451652"/>
    <w:rsid w:val="136308EE"/>
    <w:rsid w:val="13762441"/>
    <w:rsid w:val="13BD10C8"/>
    <w:rsid w:val="13C0517C"/>
    <w:rsid w:val="13C24A51"/>
    <w:rsid w:val="13D72EAC"/>
    <w:rsid w:val="13ED42DA"/>
    <w:rsid w:val="13F9619B"/>
    <w:rsid w:val="14292D22"/>
    <w:rsid w:val="14541D14"/>
    <w:rsid w:val="14643D5A"/>
    <w:rsid w:val="14B06F9F"/>
    <w:rsid w:val="14B720DC"/>
    <w:rsid w:val="152D3042"/>
    <w:rsid w:val="153E0A4F"/>
    <w:rsid w:val="153E45AB"/>
    <w:rsid w:val="15602773"/>
    <w:rsid w:val="16846935"/>
    <w:rsid w:val="16EA6010"/>
    <w:rsid w:val="17017F86"/>
    <w:rsid w:val="170B0440"/>
    <w:rsid w:val="171F0DE0"/>
    <w:rsid w:val="174340FA"/>
    <w:rsid w:val="174F2A9F"/>
    <w:rsid w:val="17516817"/>
    <w:rsid w:val="1752433D"/>
    <w:rsid w:val="17621503"/>
    <w:rsid w:val="17C36FE9"/>
    <w:rsid w:val="17E86BCC"/>
    <w:rsid w:val="180C6BE2"/>
    <w:rsid w:val="188D4503"/>
    <w:rsid w:val="194B7296"/>
    <w:rsid w:val="19551B44"/>
    <w:rsid w:val="19921369"/>
    <w:rsid w:val="19F016A2"/>
    <w:rsid w:val="1A402B73"/>
    <w:rsid w:val="1A4E34E2"/>
    <w:rsid w:val="1A8A4074"/>
    <w:rsid w:val="1A9609E5"/>
    <w:rsid w:val="1A9D1D74"/>
    <w:rsid w:val="1AA65D7F"/>
    <w:rsid w:val="1AFE09E6"/>
    <w:rsid w:val="1B3E1DD5"/>
    <w:rsid w:val="1B8003C8"/>
    <w:rsid w:val="1BB12609"/>
    <w:rsid w:val="1C071B9A"/>
    <w:rsid w:val="1C183DA8"/>
    <w:rsid w:val="1C5D1630"/>
    <w:rsid w:val="1C6F7740"/>
    <w:rsid w:val="1CCB706C"/>
    <w:rsid w:val="1CF34C8A"/>
    <w:rsid w:val="1D292EB6"/>
    <w:rsid w:val="1D3369BF"/>
    <w:rsid w:val="1D385D84"/>
    <w:rsid w:val="1D3D530A"/>
    <w:rsid w:val="1D7274E7"/>
    <w:rsid w:val="1D8B55C8"/>
    <w:rsid w:val="1DB4365C"/>
    <w:rsid w:val="1DF7774C"/>
    <w:rsid w:val="1DF779ED"/>
    <w:rsid w:val="1E004AF3"/>
    <w:rsid w:val="1E402EC8"/>
    <w:rsid w:val="1E62755C"/>
    <w:rsid w:val="1EB678A8"/>
    <w:rsid w:val="1EC45B21"/>
    <w:rsid w:val="1EFB350D"/>
    <w:rsid w:val="1F262338"/>
    <w:rsid w:val="1F3233D2"/>
    <w:rsid w:val="1F5B33FE"/>
    <w:rsid w:val="1F6966C8"/>
    <w:rsid w:val="206F43A0"/>
    <w:rsid w:val="208F3F88"/>
    <w:rsid w:val="20B6593D"/>
    <w:rsid w:val="21500F6F"/>
    <w:rsid w:val="21881CE4"/>
    <w:rsid w:val="223236E9"/>
    <w:rsid w:val="224A309B"/>
    <w:rsid w:val="2265586D"/>
    <w:rsid w:val="229167D8"/>
    <w:rsid w:val="22976274"/>
    <w:rsid w:val="23013214"/>
    <w:rsid w:val="230706D2"/>
    <w:rsid w:val="23161715"/>
    <w:rsid w:val="23203542"/>
    <w:rsid w:val="2323340C"/>
    <w:rsid w:val="235A693F"/>
    <w:rsid w:val="238166D6"/>
    <w:rsid w:val="23B720F8"/>
    <w:rsid w:val="23C16AD3"/>
    <w:rsid w:val="23E02015"/>
    <w:rsid w:val="240D3609"/>
    <w:rsid w:val="242E26F2"/>
    <w:rsid w:val="246703CF"/>
    <w:rsid w:val="24A867CE"/>
    <w:rsid w:val="24AE2110"/>
    <w:rsid w:val="24D146B3"/>
    <w:rsid w:val="24D26ABE"/>
    <w:rsid w:val="24DE36B4"/>
    <w:rsid w:val="24ED64AC"/>
    <w:rsid w:val="25003915"/>
    <w:rsid w:val="251175E6"/>
    <w:rsid w:val="252B4ADE"/>
    <w:rsid w:val="2564005E"/>
    <w:rsid w:val="259A3A7F"/>
    <w:rsid w:val="25FD5DBC"/>
    <w:rsid w:val="26161EEF"/>
    <w:rsid w:val="264F6618"/>
    <w:rsid w:val="265579A6"/>
    <w:rsid w:val="265D648B"/>
    <w:rsid w:val="26CD39E1"/>
    <w:rsid w:val="26EC20B9"/>
    <w:rsid w:val="275859A0"/>
    <w:rsid w:val="277D5407"/>
    <w:rsid w:val="27840543"/>
    <w:rsid w:val="279F4FDA"/>
    <w:rsid w:val="27A110F5"/>
    <w:rsid w:val="27C46B92"/>
    <w:rsid w:val="27F1298E"/>
    <w:rsid w:val="27FA25B3"/>
    <w:rsid w:val="284101E2"/>
    <w:rsid w:val="28AB1948"/>
    <w:rsid w:val="28F2659B"/>
    <w:rsid w:val="28F2772E"/>
    <w:rsid w:val="292950FD"/>
    <w:rsid w:val="2953641F"/>
    <w:rsid w:val="29860AD7"/>
    <w:rsid w:val="299D5919"/>
    <w:rsid w:val="299F12EA"/>
    <w:rsid w:val="29A46C7B"/>
    <w:rsid w:val="2A102562"/>
    <w:rsid w:val="2A16744D"/>
    <w:rsid w:val="2A5561C7"/>
    <w:rsid w:val="2A5F0DF4"/>
    <w:rsid w:val="2B1D12B9"/>
    <w:rsid w:val="2B5E72FD"/>
    <w:rsid w:val="2B770BCB"/>
    <w:rsid w:val="2BF91B7B"/>
    <w:rsid w:val="2BFF288E"/>
    <w:rsid w:val="2C1520B2"/>
    <w:rsid w:val="2C28175D"/>
    <w:rsid w:val="2C475FE3"/>
    <w:rsid w:val="2C593E1C"/>
    <w:rsid w:val="2C610E53"/>
    <w:rsid w:val="2C736ED8"/>
    <w:rsid w:val="2CD47877"/>
    <w:rsid w:val="2CDC672B"/>
    <w:rsid w:val="2D004E0B"/>
    <w:rsid w:val="2D376A19"/>
    <w:rsid w:val="2D410C84"/>
    <w:rsid w:val="2D4E62A1"/>
    <w:rsid w:val="2D4F33A1"/>
    <w:rsid w:val="2D560FA8"/>
    <w:rsid w:val="2D5E1836"/>
    <w:rsid w:val="2D8A65BD"/>
    <w:rsid w:val="2DA21723"/>
    <w:rsid w:val="2DC31699"/>
    <w:rsid w:val="2DD35D80"/>
    <w:rsid w:val="2DE954FC"/>
    <w:rsid w:val="2E045F3A"/>
    <w:rsid w:val="2E0E6DB8"/>
    <w:rsid w:val="2E6115DE"/>
    <w:rsid w:val="2EA15FFD"/>
    <w:rsid w:val="2EB21E3A"/>
    <w:rsid w:val="2ED95618"/>
    <w:rsid w:val="2EF835C5"/>
    <w:rsid w:val="2EFE507F"/>
    <w:rsid w:val="2F3211F6"/>
    <w:rsid w:val="2F440E1F"/>
    <w:rsid w:val="2F527179"/>
    <w:rsid w:val="2F5F407D"/>
    <w:rsid w:val="2FA06136"/>
    <w:rsid w:val="2FB35E2B"/>
    <w:rsid w:val="306929CC"/>
    <w:rsid w:val="306A6644"/>
    <w:rsid w:val="307D7DE6"/>
    <w:rsid w:val="30BC55FB"/>
    <w:rsid w:val="30E5325B"/>
    <w:rsid w:val="312863E3"/>
    <w:rsid w:val="312D57A8"/>
    <w:rsid w:val="316118F5"/>
    <w:rsid w:val="319F5F79"/>
    <w:rsid w:val="31C556BE"/>
    <w:rsid w:val="320209E2"/>
    <w:rsid w:val="321B1AA4"/>
    <w:rsid w:val="321F2788"/>
    <w:rsid w:val="327A0EC0"/>
    <w:rsid w:val="32897B2A"/>
    <w:rsid w:val="32D229F9"/>
    <w:rsid w:val="32DC56D7"/>
    <w:rsid w:val="32F742BF"/>
    <w:rsid w:val="333077D1"/>
    <w:rsid w:val="333A02C2"/>
    <w:rsid w:val="33460DA3"/>
    <w:rsid w:val="33592B0E"/>
    <w:rsid w:val="33B72FA9"/>
    <w:rsid w:val="33C63C91"/>
    <w:rsid w:val="33D737E6"/>
    <w:rsid w:val="341006AF"/>
    <w:rsid w:val="341964B7"/>
    <w:rsid w:val="341D6008"/>
    <w:rsid w:val="341E7629"/>
    <w:rsid w:val="342F7A89"/>
    <w:rsid w:val="344C6CEE"/>
    <w:rsid w:val="345117AD"/>
    <w:rsid w:val="348778C5"/>
    <w:rsid w:val="34A00986"/>
    <w:rsid w:val="34CF2B0F"/>
    <w:rsid w:val="35092088"/>
    <w:rsid w:val="35301D0A"/>
    <w:rsid w:val="354E2190"/>
    <w:rsid w:val="3568179C"/>
    <w:rsid w:val="358907BF"/>
    <w:rsid w:val="35944047"/>
    <w:rsid w:val="35A63D7A"/>
    <w:rsid w:val="35B91D00"/>
    <w:rsid w:val="36200A61"/>
    <w:rsid w:val="368816D2"/>
    <w:rsid w:val="369B7657"/>
    <w:rsid w:val="370570ED"/>
    <w:rsid w:val="3728246D"/>
    <w:rsid w:val="372E04CB"/>
    <w:rsid w:val="376344E2"/>
    <w:rsid w:val="379245B6"/>
    <w:rsid w:val="37D575A6"/>
    <w:rsid w:val="37DA0635"/>
    <w:rsid w:val="37DE77FC"/>
    <w:rsid w:val="38673C95"/>
    <w:rsid w:val="38910D12"/>
    <w:rsid w:val="389B56ED"/>
    <w:rsid w:val="38A26A7B"/>
    <w:rsid w:val="38D041F9"/>
    <w:rsid w:val="39A607ED"/>
    <w:rsid w:val="3A267238"/>
    <w:rsid w:val="3A2757DC"/>
    <w:rsid w:val="3A2D3FCE"/>
    <w:rsid w:val="3A4A178B"/>
    <w:rsid w:val="3A635AEF"/>
    <w:rsid w:val="3AE34275"/>
    <w:rsid w:val="3AE77F14"/>
    <w:rsid w:val="3B102E3D"/>
    <w:rsid w:val="3B1A40B2"/>
    <w:rsid w:val="3B4300C7"/>
    <w:rsid w:val="3B7C23E3"/>
    <w:rsid w:val="3BEE1FD7"/>
    <w:rsid w:val="3BEE2461"/>
    <w:rsid w:val="3C300842"/>
    <w:rsid w:val="3C8F0749"/>
    <w:rsid w:val="3CBB635D"/>
    <w:rsid w:val="3D4827BD"/>
    <w:rsid w:val="3DA86637"/>
    <w:rsid w:val="3DD82F3F"/>
    <w:rsid w:val="3E1B4F9C"/>
    <w:rsid w:val="3E3A062B"/>
    <w:rsid w:val="3E6F3879"/>
    <w:rsid w:val="3E823B0A"/>
    <w:rsid w:val="3EA51073"/>
    <w:rsid w:val="3EC7548D"/>
    <w:rsid w:val="3EDF3E59"/>
    <w:rsid w:val="3EE15E23"/>
    <w:rsid w:val="3F5D194E"/>
    <w:rsid w:val="3F6A7BC7"/>
    <w:rsid w:val="3FB52EAC"/>
    <w:rsid w:val="3FEE25A6"/>
    <w:rsid w:val="4001745B"/>
    <w:rsid w:val="4012098A"/>
    <w:rsid w:val="40181D19"/>
    <w:rsid w:val="405F16F6"/>
    <w:rsid w:val="408D0DFA"/>
    <w:rsid w:val="40F37AD9"/>
    <w:rsid w:val="40F43C6D"/>
    <w:rsid w:val="41285F8B"/>
    <w:rsid w:val="417A5FC0"/>
    <w:rsid w:val="41AB79BE"/>
    <w:rsid w:val="41D14E2F"/>
    <w:rsid w:val="42415908"/>
    <w:rsid w:val="42464569"/>
    <w:rsid w:val="4284121C"/>
    <w:rsid w:val="42AD6748"/>
    <w:rsid w:val="42DE2DA6"/>
    <w:rsid w:val="42EA174A"/>
    <w:rsid w:val="434075BC"/>
    <w:rsid w:val="43503578"/>
    <w:rsid w:val="437259B2"/>
    <w:rsid w:val="437614FC"/>
    <w:rsid w:val="437D12C7"/>
    <w:rsid w:val="43A85B37"/>
    <w:rsid w:val="43AE103D"/>
    <w:rsid w:val="44147E9F"/>
    <w:rsid w:val="443F1622"/>
    <w:rsid w:val="44E16B7D"/>
    <w:rsid w:val="450A4A84"/>
    <w:rsid w:val="453C2005"/>
    <w:rsid w:val="4557299B"/>
    <w:rsid w:val="456D5545"/>
    <w:rsid w:val="45D264C6"/>
    <w:rsid w:val="462C1866"/>
    <w:rsid w:val="462F5277"/>
    <w:rsid w:val="46A8633A"/>
    <w:rsid w:val="46CB5BAB"/>
    <w:rsid w:val="47785345"/>
    <w:rsid w:val="480037BE"/>
    <w:rsid w:val="495518E8"/>
    <w:rsid w:val="49906437"/>
    <w:rsid w:val="499C7517"/>
    <w:rsid w:val="4A963F66"/>
    <w:rsid w:val="4AD60806"/>
    <w:rsid w:val="4B2477C4"/>
    <w:rsid w:val="4B337A07"/>
    <w:rsid w:val="4C0373D9"/>
    <w:rsid w:val="4C1904B0"/>
    <w:rsid w:val="4C340A48"/>
    <w:rsid w:val="4C3A6B73"/>
    <w:rsid w:val="4C3C0B3D"/>
    <w:rsid w:val="4D063625"/>
    <w:rsid w:val="4D5B106D"/>
    <w:rsid w:val="4DAB3F2C"/>
    <w:rsid w:val="4DD059E1"/>
    <w:rsid w:val="4DED6593"/>
    <w:rsid w:val="4E2B2C17"/>
    <w:rsid w:val="4EC015B1"/>
    <w:rsid w:val="4F036929"/>
    <w:rsid w:val="4F195165"/>
    <w:rsid w:val="4F1B0EDE"/>
    <w:rsid w:val="4F55619D"/>
    <w:rsid w:val="4F672375"/>
    <w:rsid w:val="4F702FD7"/>
    <w:rsid w:val="4F9516C5"/>
    <w:rsid w:val="4F952A3E"/>
    <w:rsid w:val="4FB1108C"/>
    <w:rsid w:val="4FE614EB"/>
    <w:rsid w:val="501747C3"/>
    <w:rsid w:val="503B106E"/>
    <w:rsid w:val="50417BF7"/>
    <w:rsid w:val="50461F8A"/>
    <w:rsid w:val="505C355C"/>
    <w:rsid w:val="507C3BFE"/>
    <w:rsid w:val="50D21A70"/>
    <w:rsid w:val="50F32112"/>
    <w:rsid w:val="510D637B"/>
    <w:rsid w:val="51542485"/>
    <w:rsid w:val="51656440"/>
    <w:rsid w:val="51932FAD"/>
    <w:rsid w:val="51981E3E"/>
    <w:rsid w:val="51BB20EF"/>
    <w:rsid w:val="52063012"/>
    <w:rsid w:val="520A30CD"/>
    <w:rsid w:val="5233653E"/>
    <w:rsid w:val="5242431B"/>
    <w:rsid w:val="525C5A95"/>
    <w:rsid w:val="52733D7F"/>
    <w:rsid w:val="528147AD"/>
    <w:rsid w:val="53095AB6"/>
    <w:rsid w:val="537A7080"/>
    <w:rsid w:val="539F032F"/>
    <w:rsid w:val="53B65679"/>
    <w:rsid w:val="53B91D5F"/>
    <w:rsid w:val="53C733E2"/>
    <w:rsid w:val="53C9715A"/>
    <w:rsid w:val="53FF492A"/>
    <w:rsid w:val="541B04B2"/>
    <w:rsid w:val="542E16B3"/>
    <w:rsid w:val="544A3C5D"/>
    <w:rsid w:val="544C41DB"/>
    <w:rsid w:val="547C4270"/>
    <w:rsid w:val="548B662F"/>
    <w:rsid w:val="54C6369A"/>
    <w:rsid w:val="555B2034"/>
    <w:rsid w:val="557D644E"/>
    <w:rsid w:val="55A229B0"/>
    <w:rsid w:val="55AD7572"/>
    <w:rsid w:val="5637574C"/>
    <w:rsid w:val="56382375"/>
    <w:rsid w:val="567C4958"/>
    <w:rsid w:val="56881C2D"/>
    <w:rsid w:val="56DF0A43"/>
    <w:rsid w:val="571F6478"/>
    <w:rsid w:val="57517B92"/>
    <w:rsid w:val="57630A7C"/>
    <w:rsid w:val="576E5344"/>
    <w:rsid w:val="57757B5A"/>
    <w:rsid w:val="579637F7"/>
    <w:rsid w:val="57984065"/>
    <w:rsid w:val="57C36BB8"/>
    <w:rsid w:val="57E34082"/>
    <w:rsid w:val="57E62EFD"/>
    <w:rsid w:val="583F79EB"/>
    <w:rsid w:val="584119B5"/>
    <w:rsid w:val="58614A6A"/>
    <w:rsid w:val="588C69A8"/>
    <w:rsid w:val="58AE1825"/>
    <w:rsid w:val="58AE2DC2"/>
    <w:rsid w:val="58FC58DC"/>
    <w:rsid w:val="5900361E"/>
    <w:rsid w:val="593E7CA2"/>
    <w:rsid w:val="596A0A97"/>
    <w:rsid w:val="59723DF0"/>
    <w:rsid w:val="59934492"/>
    <w:rsid w:val="59C679E6"/>
    <w:rsid w:val="59E10F92"/>
    <w:rsid w:val="5A3966BC"/>
    <w:rsid w:val="5A7D0C9E"/>
    <w:rsid w:val="5AD17089"/>
    <w:rsid w:val="5AD54636"/>
    <w:rsid w:val="5B060C94"/>
    <w:rsid w:val="5B1C17E6"/>
    <w:rsid w:val="5B323837"/>
    <w:rsid w:val="5BE70E82"/>
    <w:rsid w:val="5C3B496D"/>
    <w:rsid w:val="5C6A5B7C"/>
    <w:rsid w:val="5C8A1451"/>
    <w:rsid w:val="5D027D7D"/>
    <w:rsid w:val="5D690CE4"/>
    <w:rsid w:val="5D871F33"/>
    <w:rsid w:val="5DB26EB1"/>
    <w:rsid w:val="5DE44F41"/>
    <w:rsid w:val="5E1C16B5"/>
    <w:rsid w:val="5E2733FB"/>
    <w:rsid w:val="5E7303EE"/>
    <w:rsid w:val="5E7F3237"/>
    <w:rsid w:val="5ECE7D1A"/>
    <w:rsid w:val="5EFB49E1"/>
    <w:rsid w:val="5F2E2567"/>
    <w:rsid w:val="600174A9"/>
    <w:rsid w:val="6012615D"/>
    <w:rsid w:val="602F5A5D"/>
    <w:rsid w:val="60427896"/>
    <w:rsid w:val="60A01243"/>
    <w:rsid w:val="60CF38D6"/>
    <w:rsid w:val="616020DD"/>
    <w:rsid w:val="61B208F6"/>
    <w:rsid w:val="61C95CC0"/>
    <w:rsid w:val="61E17D65"/>
    <w:rsid w:val="61E635CD"/>
    <w:rsid w:val="62126170"/>
    <w:rsid w:val="623D2917"/>
    <w:rsid w:val="623F4E6A"/>
    <w:rsid w:val="62FD297C"/>
    <w:rsid w:val="63220635"/>
    <w:rsid w:val="63550A19"/>
    <w:rsid w:val="639F3A33"/>
    <w:rsid w:val="63C84E78"/>
    <w:rsid w:val="63F20007"/>
    <w:rsid w:val="641C5084"/>
    <w:rsid w:val="642127EF"/>
    <w:rsid w:val="642F62C2"/>
    <w:rsid w:val="644E7D5D"/>
    <w:rsid w:val="64E8140A"/>
    <w:rsid w:val="64FA04E8"/>
    <w:rsid w:val="655C1705"/>
    <w:rsid w:val="656A723C"/>
    <w:rsid w:val="6578453C"/>
    <w:rsid w:val="65A11CE5"/>
    <w:rsid w:val="65BC08CD"/>
    <w:rsid w:val="65F922DE"/>
    <w:rsid w:val="662F72F1"/>
    <w:rsid w:val="663E7E9C"/>
    <w:rsid w:val="663F32AC"/>
    <w:rsid w:val="6659611C"/>
    <w:rsid w:val="665A70FA"/>
    <w:rsid w:val="66613293"/>
    <w:rsid w:val="66884C53"/>
    <w:rsid w:val="66D24120"/>
    <w:rsid w:val="66EC722A"/>
    <w:rsid w:val="672E75A8"/>
    <w:rsid w:val="676254A4"/>
    <w:rsid w:val="677376B1"/>
    <w:rsid w:val="67F105D6"/>
    <w:rsid w:val="68692862"/>
    <w:rsid w:val="68D51CA5"/>
    <w:rsid w:val="690600B1"/>
    <w:rsid w:val="69143F32"/>
    <w:rsid w:val="692F749D"/>
    <w:rsid w:val="6933576F"/>
    <w:rsid w:val="6985191D"/>
    <w:rsid w:val="69957EEF"/>
    <w:rsid w:val="6A3D3FA6"/>
    <w:rsid w:val="6AC36259"/>
    <w:rsid w:val="6AD466B8"/>
    <w:rsid w:val="6AF343B2"/>
    <w:rsid w:val="6B841E8D"/>
    <w:rsid w:val="6B9D3287"/>
    <w:rsid w:val="6BE648F5"/>
    <w:rsid w:val="6BED613A"/>
    <w:rsid w:val="6C027255"/>
    <w:rsid w:val="6C242D72"/>
    <w:rsid w:val="6C3513D9"/>
    <w:rsid w:val="6C517895"/>
    <w:rsid w:val="6CA200F0"/>
    <w:rsid w:val="6CAA691B"/>
    <w:rsid w:val="6CAD3CED"/>
    <w:rsid w:val="6D5D1E11"/>
    <w:rsid w:val="6DAD31F1"/>
    <w:rsid w:val="6DCF13B9"/>
    <w:rsid w:val="6E25131E"/>
    <w:rsid w:val="6E2A65EF"/>
    <w:rsid w:val="6E853783"/>
    <w:rsid w:val="6EBF142E"/>
    <w:rsid w:val="6ED924EF"/>
    <w:rsid w:val="6EEA46FD"/>
    <w:rsid w:val="6F4A5E0E"/>
    <w:rsid w:val="6F5074C1"/>
    <w:rsid w:val="6F865AA7"/>
    <w:rsid w:val="6FEA072C"/>
    <w:rsid w:val="705B6F34"/>
    <w:rsid w:val="70A26911"/>
    <w:rsid w:val="70B0102E"/>
    <w:rsid w:val="70F01D72"/>
    <w:rsid w:val="716A57FC"/>
    <w:rsid w:val="717E112C"/>
    <w:rsid w:val="71AD37BF"/>
    <w:rsid w:val="71C11019"/>
    <w:rsid w:val="721101F2"/>
    <w:rsid w:val="721B06D1"/>
    <w:rsid w:val="72802C82"/>
    <w:rsid w:val="72D54D7C"/>
    <w:rsid w:val="72D80D10"/>
    <w:rsid w:val="72E27499"/>
    <w:rsid w:val="72F36482"/>
    <w:rsid w:val="732775A1"/>
    <w:rsid w:val="73313263"/>
    <w:rsid w:val="736E5255"/>
    <w:rsid w:val="73BC418E"/>
    <w:rsid w:val="740370F5"/>
    <w:rsid w:val="740D6653"/>
    <w:rsid w:val="743005A4"/>
    <w:rsid w:val="74FA4F6E"/>
    <w:rsid w:val="7548217D"/>
    <w:rsid w:val="75483F2B"/>
    <w:rsid w:val="761E4C8C"/>
    <w:rsid w:val="767C4A83"/>
    <w:rsid w:val="7680178C"/>
    <w:rsid w:val="769E0E20"/>
    <w:rsid w:val="76C770D1"/>
    <w:rsid w:val="76DA5812"/>
    <w:rsid w:val="76E73992"/>
    <w:rsid w:val="772164A5"/>
    <w:rsid w:val="77366005"/>
    <w:rsid w:val="77381D7D"/>
    <w:rsid w:val="774249AA"/>
    <w:rsid w:val="77892370"/>
    <w:rsid w:val="77950F7E"/>
    <w:rsid w:val="779571D0"/>
    <w:rsid w:val="77A826BB"/>
    <w:rsid w:val="77B75398"/>
    <w:rsid w:val="77C026A0"/>
    <w:rsid w:val="77F63D5E"/>
    <w:rsid w:val="78395DAD"/>
    <w:rsid w:val="78542BE7"/>
    <w:rsid w:val="78C935D5"/>
    <w:rsid w:val="78EF0B61"/>
    <w:rsid w:val="79506E87"/>
    <w:rsid w:val="79584959"/>
    <w:rsid w:val="79A27982"/>
    <w:rsid w:val="7A236D15"/>
    <w:rsid w:val="7A5451A9"/>
    <w:rsid w:val="7A8552D9"/>
    <w:rsid w:val="7A8F43AA"/>
    <w:rsid w:val="7AA17C39"/>
    <w:rsid w:val="7AB43E11"/>
    <w:rsid w:val="7AFB559C"/>
    <w:rsid w:val="7B334F2B"/>
    <w:rsid w:val="7B4D150D"/>
    <w:rsid w:val="7B8A691F"/>
    <w:rsid w:val="7BB97887"/>
    <w:rsid w:val="7BC20008"/>
    <w:rsid w:val="7C2B0102"/>
    <w:rsid w:val="7C5238E1"/>
    <w:rsid w:val="7C9A0DE4"/>
    <w:rsid w:val="7D2012E9"/>
    <w:rsid w:val="7D5D078F"/>
    <w:rsid w:val="7D9237C6"/>
    <w:rsid w:val="7DA5687D"/>
    <w:rsid w:val="7DD47D9F"/>
    <w:rsid w:val="7DE20C95"/>
    <w:rsid w:val="7DE40569"/>
    <w:rsid w:val="7DEF79C1"/>
    <w:rsid w:val="7DFA7D8C"/>
    <w:rsid w:val="7E096221"/>
    <w:rsid w:val="7E2467B8"/>
    <w:rsid w:val="7E327526"/>
    <w:rsid w:val="7E3A35F3"/>
    <w:rsid w:val="7E562F61"/>
    <w:rsid w:val="7E650E7F"/>
    <w:rsid w:val="7EE747B5"/>
    <w:rsid w:val="7F0A04A3"/>
    <w:rsid w:val="7F182BC0"/>
    <w:rsid w:val="7F2826D7"/>
    <w:rsid w:val="7F40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楷体_GB2312" w:cs="楷体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NormalCharacter"/>
    <w:autoRedefine/>
    <w:qFormat/>
    <w:uiPriority w:val="0"/>
  </w:style>
  <w:style w:type="paragraph" w:customStyle="1" w:styleId="9">
    <w:name w:val="列表段落1"/>
    <w:basedOn w:val="1"/>
    <w:autoRedefine/>
    <w:qFormat/>
    <w:uiPriority w:val="34"/>
    <w:pPr>
      <w:ind w:firstLine="420" w:firstLineChars="200"/>
    </w:p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2147</Words>
  <Characters>2348</Characters>
  <Lines>0</Lines>
  <Paragraphs>0</Paragraphs>
  <TotalTime>21</TotalTime>
  <ScaleCrop>false</ScaleCrop>
  <LinksUpToDate>false</LinksUpToDate>
  <CharactersWithSpaces>2383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2025-08-01T10:35:00Z</dcterms:created>
  <dc:creator>admin</dc:creator>
  <cp:lastModifiedBy>宋成成</cp:lastModifiedBy>
  <cp:lastPrinted>2025-09-12T09:49:00Z</cp:lastPrinted>
  <dcterms:modified xsi:type="dcterms:W3CDTF">2026-10-27T01:33:47Z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7FF157DDD94F4E0989825213D457745C_13</vt:lpwstr>
  </property>
  <property fmtid="{D5CDD505-2E9C-101B-9397-08002B2CF9AE}" pid="4" name="KSOTemplateDocerSaveRecord">
    <vt:lpwstr>eyJoZGlkIjoiNzA5MmRkYTUwYTJiZTg1ZmQ3NDMwYjg1NTdkNmVjY2YiLCJ1c2VySWQiOiIxODk3MDk2NTc4In0=</vt:lpwstr>
  </property>
</Properties>
</file>